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3B6B" w14:textId="77777777" w:rsidR="00C97A7F" w:rsidRDefault="00693B5B">
      <w:pPr>
        <w:jc w:val="center"/>
        <w:rPr>
          <w:rFonts w:ascii="Arial" w:hAnsi="Arial" w:cs="Arial"/>
          <w:b/>
        </w:rPr>
      </w:pPr>
      <w:r>
        <w:rPr>
          <w:rFonts w:ascii="Arial" w:hAnsi="Arial" w:cs="Arial"/>
          <w:b/>
        </w:rPr>
        <w:t>EDITAL DE CONCORRÊNCIA PÚBLICA</w:t>
      </w:r>
    </w:p>
    <w:p w14:paraId="2F3733D1" w14:textId="1AD3C9F2" w:rsidR="00C97A7F" w:rsidRDefault="00693B5B">
      <w:pPr>
        <w:jc w:val="center"/>
        <w:rPr>
          <w:rFonts w:ascii="Arial" w:hAnsi="Arial" w:cs="Arial"/>
          <w:b/>
        </w:rPr>
      </w:pPr>
      <w:r>
        <w:rPr>
          <w:rFonts w:ascii="Arial" w:hAnsi="Arial" w:cs="Arial"/>
          <w:b/>
        </w:rPr>
        <w:t xml:space="preserve">CONCORRÊNCIA Nº </w:t>
      </w:r>
      <w:r w:rsidR="00824004">
        <w:rPr>
          <w:rFonts w:ascii="Arial" w:hAnsi="Arial" w:cs="Arial"/>
          <w:b/>
        </w:rPr>
        <w:t>___</w:t>
      </w:r>
      <w:r>
        <w:rPr>
          <w:rFonts w:ascii="Arial" w:hAnsi="Arial" w:cs="Arial"/>
          <w:b/>
        </w:rPr>
        <w:t>/</w:t>
      </w:r>
      <w:r w:rsidR="00824004">
        <w:rPr>
          <w:rFonts w:ascii="Arial" w:hAnsi="Arial" w:cs="Arial"/>
          <w:b/>
        </w:rPr>
        <w:t>2023</w:t>
      </w:r>
    </w:p>
    <w:p w14:paraId="73CB9863" w14:textId="77777777" w:rsidR="00C97A7F" w:rsidRDefault="00C97A7F">
      <w:pPr>
        <w:spacing w:line="360" w:lineRule="auto"/>
        <w:jc w:val="center"/>
        <w:rPr>
          <w:rFonts w:ascii="Arial" w:hAnsi="Arial" w:cs="Arial"/>
          <w:b/>
          <w:bCs/>
        </w:rPr>
      </w:pPr>
    </w:p>
    <w:p w14:paraId="64A20865" w14:textId="77777777" w:rsidR="00C97A7F" w:rsidRDefault="00693B5B">
      <w:pPr>
        <w:spacing w:line="360" w:lineRule="auto"/>
        <w:jc w:val="center"/>
        <w:rPr>
          <w:rFonts w:ascii="Arial" w:hAnsi="Arial" w:cs="Arial"/>
          <w:b/>
          <w:bCs/>
        </w:rPr>
      </w:pPr>
      <w:r>
        <w:rPr>
          <w:rFonts w:ascii="Arial" w:hAnsi="Arial" w:cs="Arial"/>
          <w:b/>
          <w:bCs/>
        </w:rPr>
        <w:t>ANEXO XI - Matriz De Riscos</w:t>
      </w:r>
    </w:p>
    <w:p w14:paraId="37290367" w14:textId="77777777" w:rsidR="00C97A7F" w:rsidRDefault="00C97A7F">
      <w:pPr>
        <w:spacing w:line="360" w:lineRule="auto"/>
        <w:jc w:val="both"/>
        <w:rPr>
          <w:rFonts w:ascii="Arial" w:hAnsi="Arial" w:cs="Arial"/>
        </w:rPr>
      </w:pPr>
    </w:p>
    <w:p w14:paraId="3B7451CC" w14:textId="77777777" w:rsidR="00C97A7F" w:rsidRDefault="00693B5B">
      <w:pPr>
        <w:spacing w:line="360" w:lineRule="auto"/>
        <w:jc w:val="both"/>
        <w:rPr>
          <w:rFonts w:ascii="Arial" w:hAnsi="Arial" w:cs="Arial"/>
        </w:rPr>
      </w:pPr>
      <w:r>
        <w:rPr>
          <w:rFonts w:ascii="Arial" w:hAnsi="Arial" w:cs="Arial"/>
        </w:rPr>
        <w:t xml:space="preserve">Este anexo tem por objetivo identificar os principais riscos que a Concessionária e o Poder Concedente estarão submetidos durante a execução do Contrato de Concessão </w:t>
      </w:r>
      <w:proofErr w:type="gramStart"/>
      <w:r>
        <w:rPr>
          <w:rFonts w:ascii="Arial" w:hAnsi="Arial" w:cs="Arial"/>
        </w:rPr>
        <w:t>e também</w:t>
      </w:r>
      <w:proofErr w:type="gramEnd"/>
      <w:r>
        <w:rPr>
          <w:rFonts w:ascii="Arial" w:hAnsi="Arial" w:cs="Arial"/>
        </w:rPr>
        <w:t xml:space="preserve"> a alocação de responsabilidade em caso de ocorrência dos eventos abaixo descritos. </w:t>
      </w:r>
    </w:p>
    <w:p w14:paraId="7872CE9B" w14:textId="77777777" w:rsidR="00C97A7F" w:rsidRDefault="00693B5B">
      <w:pPr>
        <w:spacing w:line="360" w:lineRule="auto"/>
        <w:jc w:val="both"/>
        <w:rPr>
          <w:rFonts w:ascii="Arial" w:hAnsi="Arial" w:cs="Arial"/>
        </w:rPr>
      </w:pPr>
      <w:r>
        <w:rPr>
          <w:rFonts w:ascii="Arial" w:hAnsi="Arial" w:cs="Arial"/>
        </w:rPr>
        <w:t xml:space="preserve">Considera-se que os riscos alocados à Concessionária ensejarão a recomposição do equilíbrio econômico-financeiro caso seja comprovado o aumento nos encargos assumidos. </w:t>
      </w:r>
    </w:p>
    <w:p w14:paraId="676D05CB" w14:textId="77777777" w:rsidR="00C97A7F" w:rsidRDefault="00693B5B">
      <w:pPr>
        <w:spacing w:line="360" w:lineRule="auto"/>
        <w:jc w:val="both"/>
        <w:rPr>
          <w:rFonts w:ascii="Arial" w:hAnsi="Arial" w:cs="Arial"/>
        </w:rPr>
      </w:pPr>
      <w:r>
        <w:rPr>
          <w:rFonts w:ascii="Arial" w:hAnsi="Arial" w:cs="Arial"/>
        </w:rPr>
        <w:t xml:space="preserve">Em caso de ocorrência de eventos não previstos nesta Matriz de Riscos será aplicado o disposto na Cláusula 14.1 do Contrato de Concessão. </w:t>
      </w:r>
    </w:p>
    <w:p w14:paraId="5C8435C1" w14:textId="77777777" w:rsidR="00C97A7F" w:rsidRDefault="00C97A7F">
      <w:pPr>
        <w:spacing w:line="360" w:lineRule="auto"/>
        <w:jc w:val="both"/>
        <w:rPr>
          <w:rFonts w:ascii="Arial" w:hAnsi="Arial" w:cs="Arial"/>
        </w:rPr>
      </w:pPr>
    </w:p>
    <w:tbl>
      <w:tblPr>
        <w:tblStyle w:val="Tabelacomgrade"/>
        <w:tblW w:w="14029" w:type="dxa"/>
        <w:tblLook w:val="04A0" w:firstRow="1" w:lastRow="0" w:firstColumn="1" w:lastColumn="0" w:noHBand="0" w:noVBand="1"/>
      </w:tblPr>
      <w:tblGrid>
        <w:gridCol w:w="9351"/>
        <w:gridCol w:w="2410"/>
        <w:gridCol w:w="2268"/>
      </w:tblGrid>
      <w:tr w:rsidR="00C97A7F" w14:paraId="788D1929" w14:textId="77777777" w:rsidTr="004E2971">
        <w:trPr>
          <w:tblHeader/>
        </w:trPr>
        <w:tc>
          <w:tcPr>
            <w:tcW w:w="14029" w:type="dxa"/>
            <w:gridSpan w:val="3"/>
          </w:tcPr>
          <w:p w14:paraId="570F145D" w14:textId="77777777" w:rsidR="00C97A7F" w:rsidRDefault="00693B5B" w:rsidP="004E2971">
            <w:pPr>
              <w:spacing w:before="80" w:after="80"/>
              <w:jc w:val="center"/>
              <w:rPr>
                <w:rFonts w:ascii="Arial" w:hAnsi="Arial" w:cs="Arial"/>
                <w:b/>
                <w:bCs/>
              </w:rPr>
            </w:pPr>
            <w:r>
              <w:rPr>
                <w:rFonts w:ascii="Arial" w:hAnsi="Arial" w:cs="Arial"/>
                <w:b/>
                <w:bCs/>
              </w:rPr>
              <w:t>RISCOS JURÍDICOS OU INSTITUCIONAIS</w:t>
            </w:r>
          </w:p>
        </w:tc>
      </w:tr>
      <w:tr w:rsidR="00C97A7F" w14:paraId="4CB95D26" w14:textId="77777777" w:rsidTr="004E2971">
        <w:trPr>
          <w:tblHeader/>
        </w:trPr>
        <w:tc>
          <w:tcPr>
            <w:tcW w:w="9351" w:type="dxa"/>
            <w:vAlign w:val="center"/>
          </w:tcPr>
          <w:p w14:paraId="580B30E1" w14:textId="77777777" w:rsidR="00C97A7F" w:rsidRDefault="00693B5B" w:rsidP="004E2971">
            <w:pPr>
              <w:spacing w:before="80" w:after="80"/>
              <w:jc w:val="center"/>
              <w:rPr>
                <w:rFonts w:ascii="Arial" w:hAnsi="Arial" w:cs="Arial"/>
                <w:b/>
                <w:bCs/>
              </w:rPr>
            </w:pPr>
            <w:r>
              <w:rPr>
                <w:rFonts w:ascii="Arial" w:hAnsi="Arial" w:cs="Arial"/>
                <w:b/>
                <w:bCs/>
              </w:rPr>
              <w:t>EVENTO</w:t>
            </w:r>
          </w:p>
        </w:tc>
        <w:tc>
          <w:tcPr>
            <w:tcW w:w="2410" w:type="dxa"/>
            <w:vAlign w:val="center"/>
          </w:tcPr>
          <w:p w14:paraId="405F12A9" w14:textId="77777777" w:rsidR="00C97A7F" w:rsidRDefault="00693B5B" w:rsidP="004E2971">
            <w:pPr>
              <w:spacing w:before="80" w:after="80"/>
              <w:jc w:val="center"/>
              <w:rPr>
                <w:rFonts w:ascii="Arial" w:hAnsi="Arial" w:cs="Arial"/>
                <w:b/>
                <w:bCs/>
              </w:rPr>
            </w:pPr>
            <w:r>
              <w:rPr>
                <w:rFonts w:ascii="Arial" w:hAnsi="Arial" w:cs="Arial"/>
                <w:b/>
                <w:bCs/>
              </w:rPr>
              <w:t>ALOCAÇÃO</w:t>
            </w:r>
          </w:p>
        </w:tc>
        <w:tc>
          <w:tcPr>
            <w:tcW w:w="2268" w:type="dxa"/>
            <w:vAlign w:val="center"/>
          </w:tcPr>
          <w:p w14:paraId="1A5BBEF4" w14:textId="77777777" w:rsidR="00C97A7F" w:rsidRDefault="00693B5B" w:rsidP="004E2971">
            <w:pPr>
              <w:spacing w:before="80" w:after="80"/>
              <w:jc w:val="center"/>
              <w:rPr>
                <w:rFonts w:ascii="Arial" w:hAnsi="Arial" w:cs="Arial"/>
                <w:b/>
                <w:bCs/>
              </w:rPr>
            </w:pPr>
            <w:r>
              <w:rPr>
                <w:rFonts w:ascii="Arial" w:hAnsi="Arial" w:cs="Arial"/>
                <w:b/>
                <w:bCs/>
              </w:rPr>
              <w:t>CONTRATO</w:t>
            </w:r>
          </w:p>
        </w:tc>
      </w:tr>
      <w:tr w:rsidR="00C97A7F" w14:paraId="06C472CA" w14:textId="77777777">
        <w:tc>
          <w:tcPr>
            <w:tcW w:w="9351" w:type="dxa"/>
          </w:tcPr>
          <w:p w14:paraId="7E3751B8" w14:textId="77777777" w:rsidR="00C97A7F" w:rsidRDefault="00693B5B" w:rsidP="004E2971">
            <w:pPr>
              <w:spacing w:before="80" w:after="80"/>
              <w:jc w:val="both"/>
              <w:rPr>
                <w:rFonts w:ascii="Arial" w:hAnsi="Arial" w:cs="Arial"/>
              </w:rPr>
            </w:pPr>
            <w:r>
              <w:rPr>
                <w:rFonts w:ascii="Arial" w:hAnsi="Arial" w:cs="Arial"/>
              </w:rPr>
              <w:t>Encampação pelo Poder Concedente, por razões de interesse público</w:t>
            </w:r>
          </w:p>
        </w:tc>
        <w:tc>
          <w:tcPr>
            <w:tcW w:w="2410" w:type="dxa"/>
            <w:vAlign w:val="center"/>
          </w:tcPr>
          <w:p w14:paraId="2B46F4A9"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5C24B1C3" w14:textId="77777777" w:rsidR="00C97A7F" w:rsidRDefault="00693B5B" w:rsidP="004E2971">
            <w:pPr>
              <w:spacing w:before="80" w:after="80"/>
              <w:jc w:val="center"/>
              <w:rPr>
                <w:rFonts w:ascii="Arial" w:hAnsi="Arial" w:cs="Arial"/>
              </w:rPr>
            </w:pPr>
            <w:r>
              <w:rPr>
                <w:rFonts w:ascii="Arial" w:hAnsi="Arial" w:cs="Arial"/>
              </w:rPr>
              <w:t>Cláusula 22</w:t>
            </w:r>
          </w:p>
        </w:tc>
      </w:tr>
      <w:tr w:rsidR="00C97A7F" w14:paraId="601BF4D8" w14:textId="77777777">
        <w:tc>
          <w:tcPr>
            <w:tcW w:w="9351" w:type="dxa"/>
          </w:tcPr>
          <w:p w14:paraId="397466E8" w14:textId="77777777" w:rsidR="00C97A7F" w:rsidRDefault="00693B5B" w:rsidP="004E2971">
            <w:pPr>
              <w:spacing w:before="80" w:after="80"/>
              <w:jc w:val="both"/>
              <w:rPr>
                <w:rFonts w:ascii="Arial" w:hAnsi="Arial" w:cs="Arial"/>
              </w:rPr>
            </w:pPr>
            <w:r>
              <w:rPr>
                <w:rFonts w:ascii="Arial" w:hAnsi="Arial" w:cs="Arial"/>
              </w:rPr>
              <w:t>Descumprimento pelo Poder Concedente das suas obrigações contratuais ou regulamentares, incluindo a inobservância de prazos</w:t>
            </w:r>
          </w:p>
        </w:tc>
        <w:tc>
          <w:tcPr>
            <w:tcW w:w="2410" w:type="dxa"/>
            <w:vAlign w:val="center"/>
          </w:tcPr>
          <w:p w14:paraId="419C9C9C"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3030EDB5" w14:textId="77777777" w:rsidR="00C97A7F" w:rsidRDefault="00693B5B" w:rsidP="004E2971">
            <w:pPr>
              <w:spacing w:before="80" w:after="80"/>
              <w:jc w:val="center"/>
              <w:rPr>
                <w:rFonts w:ascii="Arial" w:hAnsi="Arial" w:cs="Arial"/>
              </w:rPr>
            </w:pPr>
            <w:r>
              <w:rPr>
                <w:rFonts w:ascii="Arial" w:hAnsi="Arial" w:cs="Arial"/>
              </w:rPr>
              <w:t>14.1, “j”</w:t>
            </w:r>
          </w:p>
        </w:tc>
      </w:tr>
      <w:tr w:rsidR="00C97A7F" w14:paraId="7A4CA74C" w14:textId="77777777">
        <w:tc>
          <w:tcPr>
            <w:tcW w:w="9351" w:type="dxa"/>
          </w:tcPr>
          <w:p w14:paraId="2B8CF63C" w14:textId="77777777" w:rsidR="00C97A7F" w:rsidRDefault="00693B5B" w:rsidP="004E2971">
            <w:pPr>
              <w:spacing w:before="80" w:after="80"/>
              <w:jc w:val="both"/>
              <w:rPr>
                <w:rFonts w:ascii="Arial" w:hAnsi="Arial" w:cs="Arial"/>
              </w:rPr>
            </w:pPr>
            <w:r>
              <w:rPr>
                <w:rFonts w:ascii="Arial" w:hAnsi="Arial" w:cs="Arial"/>
              </w:rPr>
              <w:t>Modificação unilateral do Contrato de Concessão</w:t>
            </w:r>
          </w:p>
        </w:tc>
        <w:tc>
          <w:tcPr>
            <w:tcW w:w="2410" w:type="dxa"/>
            <w:vAlign w:val="center"/>
          </w:tcPr>
          <w:p w14:paraId="59CF27A0"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7B2FF811" w14:textId="77777777" w:rsidR="00C97A7F" w:rsidRDefault="00693B5B" w:rsidP="004E2971">
            <w:pPr>
              <w:spacing w:before="80" w:after="80"/>
              <w:jc w:val="center"/>
              <w:rPr>
                <w:rFonts w:ascii="Arial" w:hAnsi="Arial" w:cs="Arial"/>
              </w:rPr>
            </w:pPr>
            <w:r>
              <w:rPr>
                <w:rFonts w:ascii="Arial" w:hAnsi="Arial" w:cs="Arial"/>
              </w:rPr>
              <w:t>14.1, “a”</w:t>
            </w:r>
          </w:p>
        </w:tc>
      </w:tr>
      <w:tr w:rsidR="00C97A7F" w14:paraId="1B096294" w14:textId="77777777">
        <w:tc>
          <w:tcPr>
            <w:tcW w:w="9351" w:type="dxa"/>
          </w:tcPr>
          <w:p w14:paraId="69BB0A04" w14:textId="77777777" w:rsidR="00C97A7F" w:rsidRDefault="00693B5B" w:rsidP="004E2971">
            <w:pPr>
              <w:spacing w:before="80" w:after="80"/>
              <w:jc w:val="both"/>
              <w:rPr>
                <w:rFonts w:ascii="Arial" w:hAnsi="Arial" w:cs="Arial"/>
              </w:rPr>
            </w:pPr>
            <w:r>
              <w:rPr>
                <w:rFonts w:ascii="Arial" w:hAnsi="Arial" w:cs="Arial"/>
              </w:rPr>
              <w:t>Superveniência de normas legais, regulamentares ou regulatórias, aplicáveis à Concessão, que interfiram no equilíbrio econômico-financeiro</w:t>
            </w:r>
          </w:p>
        </w:tc>
        <w:tc>
          <w:tcPr>
            <w:tcW w:w="2410" w:type="dxa"/>
            <w:vAlign w:val="center"/>
          </w:tcPr>
          <w:p w14:paraId="477C1B96"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7F3B250D" w14:textId="77777777" w:rsidR="00C97A7F" w:rsidRDefault="00693B5B" w:rsidP="004E2971">
            <w:pPr>
              <w:spacing w:before="80" w:after="80"/>
              <w:jc w:val="center"/>
              <w:rPr>
                <w:rFonts w:ascii="Arial" w:hAnsi="Arial" w:cs="Arial"/>
              </w:rPr>
            </w:pPr>
            <w:r>
              <w:rPr>
                <w:rFonts w:ascii="Arial" w:hAnsi="Arial" w:cs="Arial"/>
              </w:rPr>
              <w:t>14.1, “c” e “d”</w:t>
            </w:r>
          </w:p>
        </w:tc>
      </w:tr>
      <w:tr w:rsidR="00C97A7F" w14:paraId="325069D3" w14:textId="77777777">
        <w:tc>
          <w:tcPr>
            <w:tcW w:w="9351" w:type="dxa"/>
          </w:tcPr>
          <w:p w14:paraId="52178F2C" w14:textId="77777777" w:rsidR="00C97A7F" w:rsidRDefault="00693B5B" w:rsidP="004E2971">
            <w:pPr>
              <w:spacing w:before="80" w:after="80"/>
              <w:jc w:val="both"/>
              <w:rPr>
                <w:rFonts w:ascii="Arial" w:hAnsi="Arial" w:cs="Arial"/>
              </w:rPr>
            </w:pPr>
            <w:r>
              <w:rPr>
                <w:rFonts w:ascii="Arial" w:hAnsi="Arial" w:cs="Arial"/>
              </w:rPr>
              <w:lastRenderedPageBreak/>
              <w:t>Decisão judicial ou administrativa que imponha à Concessionária a satisfação de obrigação que originalmente era do Poder Concedente</w:t>
            </w:r>
          </w:p>
        </w:tc>
        <w:tc>
          <w:tcPr>
            <w:tcW w:w="2410" w:type="dxa"/>
            <w:vAlign w:val="center"/>
          </w:tcPr>
          <w:p w14:paraId="6CDC68CB"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5EAD1D78" w14:textId="77777777" w:rsidR="00C97A7F" w:rsidRDefault="00693B5B" w:rsidP="004E2971">
            <w:pPr>
              <w:spacing w:before="80" w:after="80"/>
              <w:jc w:val="center"/>
              <w:rPr>
                <w:rFonts w:ascii="Arial" w:hAnsi="Arial" w:cs="Arial"/>
              </w:rPr>
            </w:pPr>
            <w:r>
              <w:rPr>
                <w:rFonts w:ascii="Arial" w:hAnsi="Arial" w:cs="Arial"/>
              </w:rPr>
              <w:t>14.1, “e” e “j”</w:t>
            </w:r>
          </w:p>
        </w:tc>
      </w:tr>
      <w:tr w:rsidR="00C97A7F" w14:paraId="52469F8B" w14:textId="77777777" w:rsidTr="004E2971">
        <w:trPr>
          <w:trHeight w:val="855"/>
        </w:trPr>
        <w:tc>
          <w:tcPr>
            <w:tcW w:w="9351" w:type="dxa"/>
          </w:tcPr>
          <w:p w14:paraId="51F88656" w14:textId="77777777" w:rsidR="00C97A7F" w:rsidRDefault="00693B5B" w:rsidP="004E2971">
            <w:pPr>
              <w:spacing w:before="80" w:after="80"/>
              <w:jc w:val="both"/>
              <w:rPr>
                <w:rFonts w:ascii="Arial" w:hAnsi="Arial" w:cs="Arial"/>
              </w:rPr>
            </w:pPr>
            <w:r>
              <w:rPr>
                <w:rFonts w:ascii="Arial" w:hAnsi="Arial" w:cs="Arial"/>
              </w:rPr>
              <w:t>Atrasos ou suspensões da execução do contrato em razão de decisões judiciais ou administrativas, inclusive órgãos de controle, por motivos não imputáveis à Concessionária</w:t>
            </w:r>
          </w:p>
        </w:tc>
        <w:tc>
          <w:tcPr>
            <w:tcW w:w="2410" w:type="dxa"/>
            <w:vAlign w:val="center"/>
          </w:tcPr>
          <w:p w14:paraId="46468468" w14:textId="77777777" w:rsidR="00C97A7F" w:rsidRDefault="00693B5B" w:rsidP="004E2971">
            <w:pPr>
              <w:spacing w:before="80" w:after="80"/>
              <w:jc w:val="center"/>
              <w:rPr>
                <w:rFonts w:ascii="Arial" w:hAnsi="Arial" w:cs="Arial"/>
              </w:rPr>
            </w:pPr>
            <w:r>
              <w:rPr>
                <w:rFonts w:ascii="Arial" w:hAnsi="Arial" w:cs="Arial"/>
              </w:rPr>
              <w:t>Concedente</w:t>
            </w:r>
          </w:p>
          <w:p w14:paraId="1A526A97" w14:textId="77777777" w:rsidR="00C97A7F" w:rsidRDefault="00C97A7F" w:rsidP="004E2971">
            <w:pPr>
              <w:spacing w:before="80" w:after="80"/>
              <w:jc w:val="center"/>
              <w:rPr>
                <w:rFonts w:ascii="Arial" w:hAnsi="Arial" w:cs="Arial"/>
              </w:rPr>
            </w:pPr>
          </w:p>
        </w:tc>
        <w:tc>
          <w:tcPr>
            <w:tcW w:w="2268" w:type="dxa"/>
            <w:vAlign w:val="center"/>
          </w:tcPr>
          <w:p w14:paraId="66CFF067" w14:textId="77777777" w:rsidR="00C97A7F" w:rsidRDefault="00693B5B" w:rsidP="004E2971">
            <w:pPr>
              <w:spacing w:before="80" w:after="80"/>
              <w:jc w:val="center"/>
              <w:rPr>
                <w:rFonts w:ascii="Arial" w:hAnsi="Arial" w:cs="Arial"/>
              </w:rPr>
            </w:pPr>
            <w:r>
              <w:rPr>
                <w:rFonts w:ascii="Arial" w:hAnsi="Arial" w:cs="Arial"/>
              </w:rPr>
              <w:t>14.1, “e” e “j”</w:t>
            </w:r>
          </w:p>
        </w:tc>
      </w:tr>
      <w:tr w:rsidR="00C97A7F" w14:paraId="7AA23C4B" w14:textId="77777777">
        <w:tc>
          <w:tcPr>
            <w:tcW w:w="9351" w:type="dxa"/>
          </w:tcPr>
          <w:p w14:paraId="7A63888F" w14:textId="77777777" w:rsidR="00C97A7F" w:rsidRDefault="00693B5B" w:rsidP="004E2971">
            <w:pPr>
              <w:spacing w:before="80" w:after="80"/>
              <w:jc w:val="both"/>
              <w:rPr>
                <w:rFonts w:ascii="Arial" w:hAnsi="Arial" w:cs="Arial"/>
              </w:rPr>
            </w:pPr>
            <w:r>
              <w:rPr>
                <w:rFonts w:ascii="Arial" w:hAnsi="Arial" w:cs="Arial"/>
              </w:rPr>
              <w:t>Falência, extinção da Concessionária, declaração de caducidade ou rescisão judicial por culpa da Concessionária</w:t>
            </w:r>
          </w:p>
        </w:tc>
        <w:tc>
          <w:tcPr>
            <w:tcW w:w="2410" w:type="dxa"/>
            <w:vAlign w:val="center"/>
          </w:tcPr>
          <w:p w14:paraId="577AD9D2" w14:textId="77777777" w:rsidR="00C97A7F" w:rsidRDefault="00693B5B" w:rsidP="004E2971">
            <w:pPr>
              <w:spacing w:before="80" w:after="80"/>
              <w:jc w:val="center"/>
              <w:rPr>
                <w:rFonts w:ascii="Arial" w:hAnsi="Arial" w:cs="Arial"/>
              </w:rPr>
            </w:pPr>
            <w:r>
              <w:rPr>
                <w:rFonts w:ascii="Arial" w:hAnsi="Arial" w:cs="Arial"/>
              </w:rPr>
              <w:t>Concessionária</w:t>
            </w:r>
          </w:p>
          <w:p w14:paraId="1F034181" w14:textId="77777777" w:rsidR="00C97A7F" w:rsidRDefault="00C97A7F" w:rsidP="004E2971">
            <w:pPr>
              <w:spacing w:before="80" w:after="80"/>
              <w:jc w:val="center"/>
              <w:rPr>
                <w:rFonts w:ascii="Arial" w:hAnsi="Arial" w:cs="Arial"/>
              </w:rPr>
            </w:pPr>
          </w:p>
        </w:tc>
        <w:tc>
          <w:tcPr>
            <w:tcW w:w="2268" w:type="dxa"/>
            <w:vAlign w:val="center"/>
          </w:tcPr>
          <w:p w14:paraId="5AF4C123" w14:textId="77777777" w:rsidR="00C97A7F" w:rsidRDefault="00693B5B" w:rsidP="004E2971">
            <w:pPr>
              <w:spacing w:before="80" w:after="80"/>
              <w:jc w:val="center"/>
              <w:rPr>
                <w:rFonts w:ascii="Arial" w:hAnsi="Arial" w:cs="Arial"/>
              </w:rPr>
            </w:pPr>
            <w:r>
              <w:rPr>
                <w:rFonts w:ascii="Arial" w:hAnsi="Arial" w:cs="Arial"/>
              </w:rPr>
              <w:t>Cláusula 22 e seguintes</w:t>
            </w:r>
          </w:p>
        </w:tc>
      </w:tr>
      <w:tr w:rsidR="00C97A7F" w14:paraId="1F99E0D7" w14:textId="77777777">
        <w:tc>
          <w:tcPr>
            <w:tcW w:w="9351" w:type="dxa"/>
          </w:tcPr>
          <w:p w14:paraId="3CF00E9E" w14:textId="77777777" w:rsidR="00C97A7F" w:rsidRDefault="00693B5B" w:rsidP="004E2971">
            <w:pPr>
              <w:spacing w:before="80" w:after="80"/>
              <w:jc w:val="both"/>
              <w:rPr>
                <w:rFonts w:ascii="Arial" w:hAnsi="Arial" w:cs="Arial"/>
              </w:rPr>
            </w:pPr>
            <w:r>
              <w:rPr>
                <w:rFonts w:ascii="Arial" w:hAnsi="Arial" w:cs="Arial"/>
              </w:rPr>
              <w:t>Alterações ou atualizações no Plano Municipal de Saneamento Básico e/ou do Regulamento da prestação de serviços</w:t>
            </w:r>
          </w:p>
        </w:tc>
        <w:tc>
          <w:tcPr>
            <w:tcW w:w="2410" w:type="dxa"/>
            <w:vAlign w:val="center"/>
          </w:tcPr>
          <w:p w14:paraId="606DA986"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6A0D699F" w14:textId="77777777" w:rsidR="00C97A7F" w:rsidRDefault="00693B5B" w:rsidP="004E2971">
            <w:pPr>
              <w:spacing w:before="80" w:after="80"/>
              <w:jc w:val="center"/>
              <w:rPr>
                <w:rFonts w:ascii="Arial" w:hAnsi="Arial" w:cs="Arial"/>
              </w:rPr>
            </w:pPr>
            <w:r>
              <w:rPr>
                <w:rFonts w:ascii="Arial" w:hAnsi="Arial" w:cs="Arial"/>
              </w:rPr>
              <w:t>14.1, “d” e “g”</w:t>
            </w:r>
          </w:p>
        </w:tc>
      </w:tr>
      <w:tr w:rsidR="00C97A7F" w14:paraId="4C47EC67" w14:textId="77777777">
        <w:tc>
          <w:tcPr>
            <w:tcW w:w="9351" w:type="dxa"/>
          </w:tcPr>
          <w:p w14:paraId="6D53570B" w14:textId="77777777" w:rsidR="00C97A7F" w:rsidRDefault="00693B5B" w:rsidP="004E2971">
            <w:pPr>
              <w:spacing w:before="80" w:after="80"/>
              <w:jc w:val="both"/>
              <w:rPr>
                <w:rFonts w:ascii="Arial" w:hAnsi="Arial" w:cs="Arial"/>
              </w:rPr>
            </w:pPr>
            <w:r>
              <w:rPr>
                <w:rFonts w:ascii="Arial" w:hAnsi="Arial" w:cs="Arial"/>
              </w:rPr>
              <w:t>Demora na emissão de Ordem de Início</w:t>
            </w:r>
          </w:p>
        </w:tc>
        <w:tc>
          <w:tcPr>
            <w:tcW w:w="2410" w:type="dxa"/>
            <w:vAlign w:val="center"/>
          </w:tcPr>
          <w:p w14:paraId="313F3104"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60482F35" w14:textId="77777777" w:rsidR="00C97A7F" w:rsidRDefault="00693B5B" w:rsidP="004E2971">
            <w:pPr>
              <w:spacing w:before="80" w:after="80"/>
              <w:jc w:val="center"/>
              <w:rPr>
                <w:rFonts w:ascii="Arial" w:hAnsi="Arial" w:cs="Arial"/>
              </w:rPr>
            </w:pPr>
            <w:r>
              <w:rPr>
                <w:rFonts w:ascii="Arial" w:hAnsi="Arial" w:cs="Arial"/>
              </w:rPr>
              <w:t>14.1, “j”</w:t>
            </w:r>
          </w:p>
        </w:tc>
      </w:tr>
      <w:tr w:rsidR="00C97A7F" w14:paraId="525CF7C5" w14:textId="77777777">
        <w:tc>
          <w:tcPr>
            <w:tcW w:w="9351" w:type="dxa"/>
          </w:tcPr>
          <w:p w14:paraId="7E4517B0" w14:textId="77777777" w:rsidR="00C97A7F" w:rsidRDefault="00693B5B" w:rsidP="004E2971">
            <w:pPr>
              <w:spacing w:before="80" w:after="80"/>
              <w:jc w:val="both"/>
              <w:rPr>
                <w:rFonts w:ascii="Arial" w:hAnsi="Arial" w:cs="Arial"/>
              </w:rPr>
            </w:pPr>
            <w:r>
              <w:rPr>
                <w:rFonts w:ascii="Arial" w:hAnsi="Arial" w:cs="Arial"/>
              </w:rPr>
              <w:t>Demora na instituição da nova matriz tarifária pelo Concedente</w:t>
            </w:r>
          </w:p>
        </w:tc>
        <w:tc>
          <w:tcPr>
            <w:tcW w:w="2410" w:type="dxa"/>
            <w:vAlign w:val="center"/>
          </w:tcPr>
          <w:p w14:paraId="3BAAA6D6"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1CCF28CD" w14:textId="77777777" w:rsidR="00C97A7F" w:rsidRDefault="00693B5B" w:rsidP="004E2971">
            <w:pPr>
              <w:spacing w:before="80" w:after="80"/>
              <w:jc w:val="center"/>
              <w:rPr>
                <w:rFonts w:ascii="Arial" w:hAnsi="Arial" w:cs="Arial"/>
              </w:rPr>
            </w:pPr>
            <w:r>
              <w:rPr>
                <w:rFonts w:ascii="Arial" w:hAnsi="Arial" w:cs="Arial"/>
              </w:rPr>
              <w:t>8.4 e 14.1, “c”</w:t>
            </w:r>
          </w:p>
        </w:tc>
      </w:tr>
      <w:tr w:rsidR="00C97A7F" w14:paraId="564924E7" w14:textId="77777777">
        <w:tc>
          <w:tcPr>
            <w:tcW w:w="9351" w:type="dxa"/>
          </w:tcPr>
          <w:p w14:paraId="539A1C5A" w14:textId="77777777" w:rsidR="00C97A7F" w:rsidRDefault="00693B5B" w:rsidP="004E2971">
            <w:pPr>
              <w:spacing w:before="80" w:after="80"/>
              <w:jc w:val="both"/>
              <w:rPr>
                <w:rFonts w:ascii="Arial" w:hAnsi="Arial" w:cs="Arial"/>
              </w:rPr>
            </w:pPr>
            <w:r>
              <w:rPr>
                <w:rFonts w:ascii="Arial" w:hAnsi="Arial" w:cs="Arial"/>
              </w:rPr>
              <w:t>Formalização de acordos com o Município de Tubarão para garantir o fornecimento de água até que o sistema tenha autonomia</w:t>
            </w:r>
          </w:p>
        </w:tc>
        <w:tc>
          <w:tcPr>
            <w:tcW w:w="2410" w:type="dxa"/>
            <w:vAlign w:val="center"/>
          </w:tcPr>
          <w:p w14:paraId="5A3E9617"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2E10D1B0" w14:textId="77777777" w:rsidR="00C97A7F" w:rsidRDefault="00693B5B" w:rsidP="004E2971">
            <w:pPr>
              <w:spacing w:before="80" w:after="80"/>
              <w:jc w:val="center"/>
              <w:rPr>
                <w:rFonts w:ascii="Arial" w:hAnsi="Arial" w:cs="Arial"/>
              </w:rPr>
            </w:pPr>
            <w:r>
              <w:rPr>
                <w:rFonts w:ascii="Arial" w:hAnsi="Arial" w:cs="Arial"/>
              </w:rPr>
              <w:t>15.1.1 e 15.1, “f”</w:t>
            </w:r>
          </w:p>
        </w:tc>
      </w:tr>
      <w:tr w:rsidR="00C97A7F" w14:paraId="3F51FFF0" w14:textId="77777777">
        <w:tc>
          <w:tcPr>
            <w:tcW w:w="9351" w:type="dxa"/>
          </w:tcPr>
          <w:p w14:paraId="4F199533" w14:textId="77777777" w:rsidR="00C97A7F" w:rsidRDefault="00693B5B" w:rsidP="004E2971">
            <w:pPr>
              <w:spacing w:before="80" w:after="80"/>
              <w:jc w:val="both"/>
              <w:rPr>
                <w:rFonts w:ascii="Arial" w:hAnsi="Arial" w:cs="Arial"/>
              </w:rPr>
            </w:pPr>
            <w:r>
              <w:rPr>
                <w:rFonts w:ascii="Arial" w:hAnsi="Arial" w:cs="Arial"/>
              </w:rPr>
              <w:t>Fatos anteriores à assunção dos serviços pela Concessionária, ainda que verificados após tal data, em relação aos quais não possa ser imputada qualquer responsabilidade da Concessionária</w:t>
            </w:r>
          </w:p>
        </w:tc>
        <w:tc>
          <w:tcPr>
            <w:tcW w:w="2410" w:type="dxa"/>
            <w:vAlign w:val="center"/>
          </w:tcPr>
          <w:p w14:paraId="237D92DB"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2377A06B" w14:textId="77777777" w:rsidR="00C97A7F" w:rsidRDefault="00693B5B" w:rsidP="004E2971">
            <w:pPr>
              <w:spacing w:before="80" w:after="80"/>
              <w:jc w:val="center"/>
              <w:rPr>
                <w:rFonts w:ascii="Arial" w:hAnsi="Arial" w:cs="Arial"/>
              </w:rPr>
            </w:pPr>
            <w:r>
              <w:rPr>
                <w:rFonts w:ascii="Arial" w:hAnsi="Arial" w:cs="Arial"/>
              </w:rPr>
              <w:t>15.1.1</w:t>
            </w:r>
          </w:p>
        </w:tc>
      </w:tr>
      <w:tr w:rsidR="00C97A7F" w14:paraId="1DE09EA2" w14:textId="77777777">
        <w:tc>
          <w:tcPr>
            <w:tcW w:w="9351" w:type="dxa"/>
          </w:tcPr>
          <w:p w14:paraId="47D47693" w14:textId="13D4775A" w:rsidR="00C97A7F" w:rsidRDefault="00693B5B" w:rsidP="004E2971">
            <w:pPr>
              <w:spacing w:before="80" w:after="80"/>
              <w:jc w:val="both"/>
              <w:rPr>
                <w:rFonts w:ascii="Helvetica" w:hAnsi="Helvetica" w:cs="Helvetica"/>
              </w:rPr>
            </w:pPr>
            <w:r>
              <w:rPr>
                <w:rFonts w:ascii="Helvetica" w:hAnsi="Helvetica" w:cs="Helvetica"/>
              </w:rPr>
              <w:t>Ampliação da área de concessão</w:t>
            </w:r>
            <w:r w:rsidR="00AE353E">
              <w:rPr>
                <w:rFonts w:ascii="Helvetica" w:hAnsi="Helvetica" w:cs="Helvetica"/>
              </w:rPr>
              <w:t xml:space="preserve"> previamente definida no edital de contratação</w:t>
            </w:r>
            <w:r>
              <w:rPr>
                <w:rFonts w:ascii="Helvetica" w:hAnsi="Helvetica" w:cs="Helvetica"/>
              </w:rPr>
              <w:t xml:space="preserve"> </w:t>
            </w:r>
          </w:p>
        </w:tc>
        <w:tc>
          <w:tcPr>
            <w:tcW w:w="2410" w:type="dxa"/>
            <w:vAlign w:val="center"/>
          </w:tcPr>
          <w:p w14:paraId="3CD5BDD1"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6EDFE1A6" w14:textId="77777777" w:rsidR="00C97A7F" w:rsidRDefault="00693B5B" w:rsidP="004E2971">
            <w:pPr>
              <w:spacing w:before="80" w:after="80"/>
              <w:jc w:val="center"/>
              <w:rPr>
                <w:rFonts w:ascii="Arial" w:hAnsi="Arial" w:cs="Arial"/>
              </w:rPr>
            </w:pPr>
            <w:r>
              <w:rPr>
                <w:rFonts w:ascii="Arial" w:hAnsi="Arial" w:cs="Arial"/>
              </w:rPr>
              <w:t>14.1, “d” e “e”</w:t>
            </w:r>
          </w:p>
        </w:tc>
      </w:tr>
      <w:tr w:rsidR="00C97A7F" w14:paraId="6F5972C5" w14:textId="77777777">
        <w:tc>
          <w:tcPr>
            <w:tcW w:w="9351" w:type="dxa"/>
          </w:tcPr>
          <w:p w14:paraId="4D32741C" w14:textId="77777777" w:rsidR="00C97A7F" w:rsidRDefault="00693B5B" w:rsidP="004E2971">
            <w:pPr>
              <w:spacing w:before="80" w:after="80"/>
              <w:jc w:val="both"/>
              <w:rPr>
                <w:rFonts w:ascii="Helvetica" w:hAnsi="Helvetica" w:cs="Helvetica"/>
              </w:rPr>
            </w:pPr>
            <w:r>
              <w:rPr>
                <w:rFonts w:ascii="Helvetica" w:hAnsi="Helvetica" w:cs="Helvetica"/>
              </w:rPr>
              <w:t>Eventos imprevisíveis em geral, caracterizados por acontecimentos externos ao Contrato, estranho à vontade das partes, imprevisível ou previsível, mas de consequências que não podiam ser calculadas</w:t>
            </w:r>
          </w:p>
        </w:tc>
        <w:tc>
          <w:tcPr>
            <w:tcW w:w="2410" w:type="dxa"/>
            <w:vAlign w:val="center"/>
          </w:tcPr>
          <w:p w14:paraId="239D260C" w14:textId="77777777" w:rsidR="00C97A7F" w:rsidRDefault="00693B5B" w:rsidP="004E2971">
            <w:pPr>
              <w:spacing w:before="80" w:after="80"/>
              <w:jc w:val="center"/>
              <w:rPr>
                <w:rFonts w:ascii="Arial" w:hAnsi="Arial" w:cs="Arial"/>
              </w:rPr>
            </w:pPr>
            <w:r>
              <w:rPr>
                <w:rFonts w:ascii="Arial" w:hAnsi="Arial" w:cs="Arial"/>
              </w:rPr>
              <w:t>Concedente</w:t>
            </w:r>
          </w:p>
        </w:tc>
        <w:tc>
          <w:tcPr>
            <w:tcW w:w="2268" w:type="dxa"/>
            <w:vAlign w:val="center"/>
          </w:tcPr>
          <w:p w14:paraId="5EC965F6" w14:textId="77777777" w:rsidR="00C97A7F" w:rsidRDefault="00693B5B" w:rsidP="004E2971">
            <w:pPr>
              <w:spacing w:before="80" w:after="80"/>
              <w:jc w:val="center"/>
              <w:rPr>
                <w:rFonts w:ascii="Arial" w:hAnsi="Arial" w:cs="Arial"/>
              </w:rPr>
            </w:pPr>
            <w:r>
              <w:rPr>
                <w:rFonts w:ascii="Arial" w:hAnsi="Arial" w:cs="Arial"/>
              </w:rPr>
              <w:t>14.1, “j”</w:t>
            </w:r>
          </w:p>
        </w:tc>
      </w:tr>
    </w:tbl>
    <w:p w14:paraId="5594D8B1" w14:textId="77777777" w:rsidR="00C97A7F" w:rsidRDefault="00C97A7F">
      <w:pPr>
        <w:spacing w:line="360" w:lineRule="auto"/>
        <w:jc w:val="both"/>
        <w:rPr>
          <w:rFonts w:ascii="Arial" w:hAnsi="Arial" w:cs="Arial"/>
        </w:rPr>
      </w:pPr>
    </w:p>
    <w:tbl>
      <w:tblPr>
        <w:tblStyle w:val="Tabelacomgrade"/>
        <w:tblW w:w="14029" w:type="dxa"/>
        <w:tblLook w:val="04A0" w:firstRow="1" w:lastRow="0" w:firstColumn="1" w:lastColumn="0" w:noHBand="0" w:noVBand="1"/>
      </w:tblPr>
      <w:tblGrid>
        <w:gridCol w:w="9351"/>
        <w:gridCol w:w="2410"/>
        <w:gridCol w:w="2268"/>
      </w:tblGrid>
      <w:tr w:rsidR="00C97A7F" w14:paraId="2F3CBDE3" w14:textId="77777777" w:rsidTr="004E2971">
        <w:trPr>
          <w:tblHeader/>
        </w:trPr>
        <w:tc>
          <w:tcPr>
            <w:tcW w:w="14029" w:type="dxa"/>
            <w:gridSpan w:val="3"/>
          </w:tcPr>
          <w:p w14:paraId="0D0FB919" w14:textId="77777777" w:rsidR="00C97A7F" w:rsidRDefault="00693B5B">
            <w:pPr>
              <w:spacing w:line="360" w:lineRule="auto"/>
              <w:jc w:val="center"/>
              <w:rPr>
                <w:rFonts w:ascii="Arial" w:hAnsi="Arial" w:cs="Arial"/>
                <w:b/>
                <w:bCs/>
              </w:rPr>
            </w:pPr>
            <w:r>
              <w:rPr>
                <w:rFonts w:ascii="Arial" w:hAnsi="Arial" w:cs="Arial"/>
                <w:b/>
                <w:bCs/>
              </w:rPr>
              <w:lastRenderedPageBreak/>
              <w:t>RISCOS TÉCNICOS, OPERACIONAIS E DE GESTÃO</w:t>
            </w:r>
          </w:p>
        </w:tc>
      </w:tr>
      <w:tr w:rsidR="00C97A7F" w14:paraId="70DE5767" w14:textId="77777777" w:rsidTr="004E2971">
        <w:trPr>
          <w:tblHeader/>
        </w:trPr>
        <w:tc>
          <w:tcPr>
            <w:tcW w:w="9351" w:type="dxa"/>
          </w:tcPr>
          <w:p w14:paraId="484D8415" w14:textId="77777777" w:rsidR="00C97A7F" w:rsidRDefault="00693B5B">
            <w:pPr>
              <w:spacing w:line="360" w:lineRule="auto"/>
              <w:jc w:val="center"/>
              <w:rPr>
                <w:rFonts w:ascii="Arial" w:hAnsi="Arial" w:cs="Arial"/>
                <w:b/>
                <w:bCs/>
              </w:rPr>
            </w:pPr>
            <w:r>
              <w:rPr>
                <w:rFonts w:ascii="Arial" w:hAnsi="Arial" w:cs="Arial"/>
                <w:b/>
                <w:bCs/>
              </w:rPr>
              <w:t>EVENTO</w:t>
            </w:r>
          </w:p>
        </w:tc>
        <w:tc>
          <w:tcPr>
            <w:tcW w:w="2410" w:type="dxa"/>
          </w:tcPr>
          <w:p w14:paraId="60D0F291" w14:textId="77777777" w:rsidR="00C97A7F" w:rsidRDefault="00693B5B">
            <w:pPr>
              <w:spacing w:line="360" w:lineRule="auto"/>
              <w:jc w:val="center"/>
              <w:rPr>
                <w:rFonts w:ascii="Arial" w:hAnsi="Arial" w:cs="Arial"/>
                <w:b/>
                <w:bCs/>
              </w:rPr>
            </w:pPr>
            <w:r>
              <w:rPr>
                <w:rFonts w:ascii="Arial" w:hAnsi="Arial" w:cs="Arial"/>
                <w:b/>
                <w:bCs/>
              </w:rPr>
              <w:t>ALOCAÇÃO</w:t>
            </w:r>
          </w:p>
        </w:tc>
        <w:tc>
          <w:tcPr>
            <w:tcW w:w="2268" w:type="dxa"/>
            <w:vAlign w:val="center"/>
          </w:tcPr>
          <w:p w14:paraId="4AF695D1" w14:textId="77777777" w:rsidR="00C97A7F" w:rsidRDefault="00693B5B">
            <w:pPr>
              <w:spacing w:line="360" w:lineRule="auto"/>
              <w:jc w:val="center"/>
              <w:rPr>
                <w:rFonts w:ascii="Arial" w:hAnsi="Arial" w:cs="Arial"/>
                <w:b/>
                <w:bCs/>
              </w:rPr>
            </w:pPr>
            <w:r>
              <w:rPr>
                <w:rFonts w:ascii="Arial" w:hAnsi="Arial" w:cs="Arial"/>
                <w:b/>
                <w:bCs/>
              </w:rPr>
              <w:t>CONTRATO</w:t>
            </w:r>
          </w:p>
        </w:tc>
      </w:tr>
      <w:tr w:rsidR="00C97A7F" w14:paraId="3E6B4D1C" w14:textId="77777777">
        <w:tc>
          <w:tcPr>
            <w:tcW w:w="9351" w:type="dxa"/>
          </w:tcPr>
          <w:p w14:paraId="1CCBFA83" w14:textId="77777777" w:rsidR="00C97A7F" w:rsidRDefault="00693B5B">
            <w:pPr>
              <w:spacing w:line="360" w:lineRule="auto"/>
              <w:jc w:val="both"/>
              <w:rPr>
                <w:rFonts w:ascii="Arial" w:hAnsi="Arial" w:cs="Arial"/>
              </w:rPr>
            </w:pPr>
            <w:r>
              <w:rPr>
                <w:rFonts w:ascii="Arial" w:hAnsi="Arial" w:cs="Arial"/>
              </w:rPr>
              <w:t xml:space="preserve">Atraso na </w:t>
            </w:r>
            <w:r>
              <w:rPr>
                <w:rFonts w:ascii="Helvetica" w:hAnsi="Helvetica" w:cs="Helvetica"/>
              </w:rPr>
              <w:t>obtenção da Licença Ambiental Prévia (LAP)</w:t>
            </w:r>
          </w:p>
        </w:tc>
        <w:tc>
          <w:tcPr>
            <w:tcW w:w="2410" w:type="dxa"/>
            <w:vAlign w:val="center"/>
          </w:tcPr>
          <w:p w14:paraId="5856433D" w14:textId="667E7977" w:rsidR="00C97A7F" w:rsidRPr="00D5193B" w:rsidRDefault="004E2971">
            <w:pPr>
              <w:spacing w:line="360" w:lineRule="auto"/>
              <w:jc w:val="center"/>
              <w:rPr>
                <w:rFonts w:ascii="Arial" w:hAnsi="Arial" w:cs="Arial"/>
              </w:rPr>
            </w:pPr>
            <w:r w:rsidRPr="00D5193B">
              <w:rPr>
                <w:rFonts w:ascii="Arial" w:hAnsi="Arial" w:cs="Arial"/>
              </w:rPr>
              <w:t>Concessionária</w:t>
            </w:r>
          </w:p>
        </w:tc>
        <w:tc>
          <w:tcPr>
            <w:tcW w:w="2268" w:type="dxa"/>
            <w:vAlign w:val="center"/>
          </w:tcPr>
          <w:p w14:paraId="005E583A" w14:textId="77777777" w:rsidR="00C97A7F" w:rsidRDefault="00693B5B">
            <w:pPr>
              <w:spacing w:line="360" w:lineRule="auto"/>
              <w:jc w:val="center"/>
              <w:rPr>
                <w:rFonts w:ascii="Arial" w:hAnsi="Arial" w:cs="Arial"/>
              </w:rPr>
            </w:pPr>
            <w:r>
              <w:rPr>
                <w:rFonts w:ascii="Arial" w:hAnsi="Arial" w:cs="Arial"/>
              </w:rPr>
              <w:t>15.1, “l”</w:t>
            </w:r>
          </w:p>
        </w:tc>
      </w:tr>
      <w:tr w:rsidR="00C97A7F" w14:paraId="1B214BC7" w14:textId="77777777">
        <w:tc>
          <w:tcPr>
            <w:tcW w:w="9351" w:type="dxa"/>
          </w:tcPr>
          <w:p w14:paraId="28D1C2D2" w14:textId="77777777" w:rsidR="00C97A7F" w:rsidRDefault="00693B5B">
            <w:pPr>
              <w:spacing w:line="360" w:lineRule="auto"/>
              <w:jc w:val="both"/>
              <w:rPr>
                <w:rFonts w:ascii="Arial" w:hAnsi="Arial" w:cs="Arial"/>
              </w:rPr>
            </w:pPr>
            <w:r>
              <w:rPr>
                <w:rFonts w:ascii="Arial" w:hAnsi="Arial" w:cs="Arial"/>
              </w:rPr>
              <w:t>Retardamento da execução do contrato decorrente de força maior, caso fortuito, fato do príncipe, ato da Administração ou de interferências imprevistas, na forma da Cláusula 30</w:t>
            </w:r>
          </w:p>
        </w:tc>
        <w:tc>
          <w:tcPr>
            <w:tcW w:w="2410" w:type="dxa"/>
            <w:vAlign w:val="center"/>
          </w:tcPr>
          <w:p w14:paraId="122BB8F3"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326300C5" w14:textId="77777777" w:rsidR="00C97A7F" w:rsidRDefault="00693B5B">
            <w:pPr>
              <w:spacing w:line="360" w:lineRule="auto"/>
              <w:jc w:val="center"/>
              <w:rPr>
                <w:rFonts w:ascii="Arial" w:hAnsi="Arial" w:cs="Arial"/>
              </w:rPr>
            </w:pPr>
            <w:r>
              <w:rPr>
                <w:rFonts w:ascii="Arial" w:hAnsi="Arial" w:cs="Arial"/>
              </w:rPr>
              <w:t>Cláusula 30</w:t>
            </w:r>
          </w:p>
        </w:tc>
      </w:tr>
      <w:tr w:rsidR="00C97A7F" w14:paraId="4C599FED" w14:textId="77777777">
        <w:tc>
          <w:tcPr>
            <w:tcW w:w="9351" w:type="dxa"/>
          </w:tcPr>
          <w:p w14:paraId="6764CC56" w14:textId="77777777" w:rsidR="00C97A7F" w:rsidRDefault="00693B5B">
            <w:pPr>
              <w:spacing w:line="360" w:lineRule="auto"/>
              <w:jc w:val="both"/>
              <w:rPr>
                <w:rFonts w:ascii="Arial" w:hAnsi="Arial" w:cs="Arial"/>
              </w:rPr>
            </w:pPr>
            <w:r>
              <w:rPr>
                <w:rFonts w:ascii="Arial" w:hAnsi="Arial" w:cs="Arial"/>
              </w:rPr>
              <w:t>Erro na estimativa de prazos pela Concessionária</w:t>
            </w:r>
          </w:p>
        </w:tc>
        <w:tc>
          <w:tcPr>
            <w:tcW w:w="2410" w:type="dxa"/>
            <w:vAlign w:val="center"/>
          </w:tcPr>
          <w:p w14:paraId="20FFDE2E"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12FB4382" w14:textId="77777777" w:rsidR="00C97A7F" w:rsidRDefault="00693B5B">
            <w:pPr>
              <w:spacing w:line="360" w:lineRule="auto"/>
              <w:jc w:val="center"/>
              <w:rPr>
                <w:rFonts w:ascii="Arial" w:hAnsi="Arial" w:cs="Arial"/>
              </w:rPr>
            </w:pPr>
            <w:r>
              <w:rPr>
                <w:rFonts w:ascii="Arial" w:hAnsi="Arial" w:cs="Arial"/>
              </w:rPr>
              <w:t>17.2</w:t>
            </w:r>
          </w:p>
        </w:tc>
      </w:tr>
      <w:tr w:rsidR="00C97A7F" w14:paraId="7A9C55CC" w14:textId="77777777">
        <w:tc>
          <w:tcPr>
            <w:tcW w:w="9351" w:type="dxa"/>
          </w:tcPr>
          <w:p w14:paraId="25592ECD" w14:textId="77777777" w:rsidR="00C97A7F" w:rsidRDefault="00693B5B">
            <w:pPr>
              <w:spacing w:line="360" w:lineRule="auto"/>
              <w:jc w:val="both"/>
              <w:rPr>
                <w:rFonts w:ascii="Arial" w:hAnsi="Arial" w:cs="Arial"/>
              </w:rPr>
            </w:pPr>
            <w:r>
              <w:rPr>
                <w:rFonts w:ascii="Arial" w:hAnsi="Arial" w:cs="Arial"/>
              </w:rPr>
              <w:t>Eventos de caso fortuito ou força maior que estejam abrangidos por cobertura de seguros previstos no Contrato de Concessão</w:t>
            </w:r>
          </w:p>
        </w:tc>
        <w:tc>
          <w:tcPr>
            <w:tcW w:w="2410" w:type="dxa"/>
            <w:vAlign w:val="center"/>
          </w:tcPr>
          <w:p w14:paraId="696530EF"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6A131F15" w14:textId="77777777" w:rsidR="00C97A7F" w:rsidRDefault="00693B5B">
            <w:pPr>
              <w:spacing w:line="360" w:lineRule="auto"/>
              <w:jc w:val="center"/>
              <w:rPr>
                <w:rFonts w:ascii="Arial" w:hAnsi="Arial" w:cs="Arial"/>
              </w:rPr>
            </w:pPr>
            <w:r>
              <w:rPr>
                <w:rFonts w:ascii="Arial" w:hAnsi="Arial" w:cs="Arial"/>
              </w:rPr>
              <w:t>18.1</w:t>
            </w:r>
          </w:p>
        </w:tc>
      </w:tr>
      <w:tr w:rsidR="00C97A7F" w14:paraId="11BDE7DF" w14:textId="77777777">
        <w:tc>
          <w:tcPr>
            <w:tcW w:w="9351" w:type="dxa"/>
          </w:tcPr>
          <w:p w14:paraId="5A9465E6" w14:textId="77777777" w:rsidR="00C97A7F" w:rsidRDefault="00693B5B">
            <w:pPr>
              <w:spacing w:line="360" w:lineRule="auto"/>
              <w:jc w:val="both"/>
              <w:rPr>
                <w:rFonts w:ascii="Arial" w:hAnsi="Arial" w:cs="Arial"/>
              </w:rPr>
            </w:pPr>
            <w:r>
              <w:rPr>
                <w:rFonts w:ascii="Arial" w:hAnsi="Arial" w:cs="Arial"/>
              </w:rPr>
              <w:t>Reconhecimento, judicial ou administrativo, de erro na modelagem jurídica ou econômico-financeira da Concessão</w:t>
            </w:r>
          </w:p>
        </w:tc>
        <w:tc>
          <w:tcPr>
            <w:tcW w:w="2410" w:type="dxa"/>
            <w:vAlign w:val="center"/>
          </w:tcPr>
          <w:p w14:paraId="0A160CE3"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0AF91C43" w14:textId="77777777" w:rsidR="00C97A7F" w:rsidRDefault="00693B5B">
            <w:pPr>
              <w:spacing w:line="360" w:lineRule="auto"/>
              <w:jc w:val="center"/>
              <w:rPr>
                <w:rFonts w:ascii="Arial" w:hAnsi="Arial" w:cs="Arial"/>
              </w:rPr>
            </w:pPr>
            <w:r>
              <w:rPr>
                <w:rFonts w:ascii="Arial" w:hAnsi="Arial" w:cs="Arial"/>
              </w:rPr>
              <w:t>14.1, “j” e 15.1.1</w:t>
            </w:r>
          </w:p>
        </w:tc>
      </w:tr>
      <w:tr w:rsidR="00C97A7F" w14:paraId="13BD69BC" w14:textId="77777777">
        <w:tc>
          <w:tcPr>
            <w:tcW w:w="9351" w:type="dxa"/>
          </w:tcPr>
          <w:p w14:paraId="3D750BF6" w14:textId="77777777" w:rsidR="00C97A7F" w:rsidRDefault="00693B5B">
            <w:pPr>
              <w:spacing w:line="360" w:lineRule="auto"/>
              <w:jc w:val="both"/>
              <w:rPr>
                <w:rFonts w:ascii="Arial" w:hAnsi="Arial" w:cs="Arial"/>
              </w:rPr>
            </w:pPr>
            <w:r>
              <w:rPr>
                <w:rFonts w:ascii="Arial" w:hAnsi="Arial" w:cs="Arial"/>
              </w:rPr>
              <w:t>Inadimplência dos usuários</w:t>
            </w:r>
          </w:p>
        </w:tc>
        <w:tc>
          <w:tcPr>
            <w:tcW w:w="2410" w:type="dxa"/>
            <w:vAlign w:val="center"/>
          </w:tcPr>
          <w:p w14:paraId="4E58ADD0"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3B10EF69" w14:textId="77777777" w:rsidR="00C97A7F" w:rsidRDefault="00693B5B">
            <w:pPr>
              <w:spacing w:line="360" w:lineRule="auto"/>
              <w:jc w:val="center"/>
              <w:rPr>
                <w:rFonts w:ascii="Arial" w:hAnsi="Arial" w:cs="Arial"/>
              </w:rPr>
            </w:pPr>
            <w:r>
              <w:rPr>
                <w:rFonts w:ascii="Arial" w:hAnsi="Arial" w:cs="Arial"/>
              </w:rPr>
              <w:t>8.1</w:t>
            </w:r>
          </w:p>
        </w:tc>
      </w:tr>
      <w:tr w:rsidR="00C97A7F" w14:paraId="72FCD21F" w14:textId="77777777">
        <w:tc>
          <w:tcPr>
            <w:tcW w:w="9351" w:type="dxa"/>
          </w:tcPr>
          <w:p w14:paraId="648E1BEC" w14:textId="77777777" w:rsidR="00C97A7F" w:rsidRDefault="00693B5B">
            <w:pPr>
              <w:spacing w:line="360" w:lineRule="auto"/>
              <w:jc w:val="both"/>
              <w:rPr>
                <w:rFonts w:ascii="Arial" w:hAnsi="Arial" w:cs="Arial"/>
              </w:rPr>
            </w:pPr>
            <w:r>
              <w:rPr>
                <w:rFonts w:ascii="Arial" w:hAnsi="Arial" w:cs="Arial"/>
              </w:rPr>
              <w:t xml:space="preserve">Falta de mão-de-obra </w:t>
            </w:r>
          </w:p>
        </w:tc>
        <w:tc>
          <w:tcPr>
            <w:tcW w:w="2410" w:type="dxa"/>
            <w:vAlign w:val="center"/>
          </w:tcPr>
          <w:p w14:paraId="3AD229A4"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2B944A8D" w14:textId="77777777" w:rsidR="00C97A7F" w:rsidRDefault="00693B5B">
            <w:pPr>
              <w:spacing w:line="360" w:lineRule="auto"/>
              <w:jc w:val="center"/>
              <w:rPr>
                <w:rFonts w:ascii="Arial" w:hAnsi="Arial" w:cs="Arial"/>
              </w:rPr>
            </w:pPr>
            <w:r>
              <w:rPr>
                <w:rFonts w:ascii="Arial" w:hAnsi="Arial" w:cs="Arial"/>
              </w:rPr>
              <w:t>16.2, “a”</w:t>
            </w:r>
          </w:p>
        </w:tc>
      </w:tr>
      <w:tr w:rsidR="00C97A7F" w14:paraId="1FFB64E4" w14:textId="77777777">
        <w:tc>
          <w:tcPr>
            <w:tcW w:w="9351" w:type="dxa"/>
          </w:tcPr>
          <w:p w14:paraId="6815D35D" w14:textId="77777777" w:rsidR="00C97A7F" w:rsidRDefault="00693B5B">
            <w:pPr>
              <w:spacing w:line="360" w:lineRule="auto"/>
              <w:jc w:val="both"/>
              <w:rPr>
                <w:rFonts w:ascii="Arial" w:hAnsi="Arial" w:cs="Arial"/>
              </w:rPr>
            </w:pPr>
            <w:r>
              <w:rPr>
                <w:rFonts w:ascii="Helvetica" w:hAnsi="Helvetica" w:cs="Helvetica"/>
              </w:rPr>
              <w:t>Gestão incorreta dos bens reversíveis</w:t>
            </w:r>
          </w:p>
        </w:tc>
        <w:tc>
          <w:tcPr>
            <w:tcW w:w="2410" w:type="dxa"/>
            <w:vAlign w:val="center"/>
          </w:tcPr>
          <w:p w14:paraId="285A8A67"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347C4F4F" w14:textId="77777777" w:rsidR="00C97A7F" w:rsidRDefault="00693B5B">
            <w:pPr>
              <w:spacing w:line="360" w:lineRule="auto"/>
              <w:jc w:val="center"/>
              <w:rPr>
                <w:rFonts w:ascii="Arial" w:hAnsi="Arial" w:cs="Arial"/>
              </w:rPr>
            </w:pPr>
            <w:r>
              <w:rPr>
                <w:rFonts w:ascii="Arial" w:hAnsi="Arial" w:cs="Arial"/>
              </w:rPr>
              <w:t>16.2, “h”</w:t>
            </w:r>
          </w:p>
        </w:tc>
      </w:tr>
      <w:tr w:rsidR="00C97A7F" w14:paraId="7F2C3D00" w14:textId="77777777">
        <w:tc>
          <w:tcPr>
            <w:tcW w:w="9351" w:type="dxa"/>
          </w:tcPr>
          <w:p w14:paraId="0A5A347B" w14:textId="77777777" w:rsidR="00C97A7F" w:rsidRDefault="00693B5B">
            <w:pPr>
              <w:spacing w:line="360" w:lineRule="auto"/>
              <w:jc w:val="both"/>
              <w:rPr>
                <w:rFonts w:ascii="Arial" w:hAnsi="Arial" w:cs="Arial"/>
              </w:rPr>
            </w:pPr>
            <w:r>
              <w:rPr>
                <w:rFonts w:ascii="Helvetica" w:hAnsi="Helvetica" w:cs="Helvetica"/>
              </w:rPr>
              <w:t>Má-gestão na cobrança de tarifas</w:t>
            </w:r>
          </w:p>
        </w:tc>
        <w:tc>
          <w:tcPr>
            <w:tcW w:w="2410" w:type="dxa"/>
            <w:vAlign w:val="center"/>
          </w:tcPr>
          <w:p w14:paraId="419C0842"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19F5A0F3" w14:textId="77777777" w:rsidR="00C97A7F" w:rsidRDefault="00693B5B">
            <w:pPr>
              <w:spacing w:line="360" w:lineRule="auto"/>
              <w:jc w:val="center"/>
              <w:rPr>
                <w:rFonts w:ascii="Arial" w:hAnsi="Arial" w:cs="Arial"/>
              </w:rPr>
            </w:pPr>
            <w:r>
              <w:rPr>
                <w:rFonts w:ascii="Arial" w:hAnsi="Arial" w:cs="Arial"/>
              </w:rPr>
              <w:t>8.1 e 8.2</w:t>
            </w:r>
          </w:p>
        </w:tc>
      </w:tr>
      <w:tr w:rsidR="00C97A7F" w14:paraId="2EA2F693" w14:textId="77777777">
        <w:tc>
          <w:tcPr>
            <w:tcW w:w="9351" w:type="dxa"/>
          </w:tcPr>
          <w:p w14:paraId="5F2D2814" w14:textId="77777777" w:rsidR="00C97A7F" w:rsidRDefault="00693B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Ausência ou demora na prática dos atos necessários para a instituição de servidões ou desapropriações</w:t>
            </w:r>
          </w:p>
        </w:tc>
        <w:tc>
          <w:tcPr>
            <w:tcW w:w="2410" w:type="dxa"/>
            <w:vAlign w:val="center"/>
          </w:tcPr>
          <w:p w14:paraId="62676380"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33611658" w14:textId="77777777" w:rsidR="00C97A7F" w:rsidRDefault="00693B5B">
            <w:pPr>
              <w:spacing w:line="360" w:lineRule="auto"/>
              <w:jc w:val="center"/>
              <w:rPr>
                <w:rFonts w:ascii="Arial" w:hAnsi="Arial" w:cs="Arial"/>
              </w:rPr>
            </w:pPr>
            <w:r>
              <w:rPr>
                <w:rFonts w:ascii="Arial" w:hAnsi="Arial" w:cs="Arial"/>
              </w:rPr>
              <w:t>16.2, “m”</w:t>
            </w:r>
          </w:p>
        </w:tc>
      </w:tr>
      <w:tr w:rsidR="00C97A7F" w14:paraId="207078D4" w14:textId="77777777">
        <w:tc>
          <w:tcPr>
            <w:tcW w:w="9351" w:type="dxa"/>
          </w:tcPr>
          <w:p w14:paraId="3CDA3F9E" w14:textId="77777777" w:rsidR="00C97A7F" w:rsidRDefault="00693B5B">
            <w:pPr>
              <w:tabs>
                <w:tab w:val="left" w:pos="1025"/>
              </w:tabs>
              <w:spacing w:line="360" w:lineRule="auto"/>
              <w:jc w:val="both"/>
              <w:rPr>
                <w:rFonts w:ascii="Arial" w:hAnsi="Arial" w:cs="Arial"/>
              </w:rPr>
            </w:pPr>
            <w:r>
              <w:rPr>
                <w:rFonts w:ascii="Helvetica" w:hAnsi="Helvetica" w:cs="Helvetica"/>
              </w:rPr>
              <w:t>Problemas em bens reversíveis que apenas puderam ser verificados após o recebimento pela Concessionária e que dificultam ou impedem seu uso pela Concessionária</w:t>
            </w:r>
          </w:p>
        </w:tc>
        <w:tc>
          <w:tcPr>
            <w:tcW w:w="2410" w:type="dxa"/>
            <w:vAlign w:val="center"/>
          </w:tcPr>
          <w:p w14:paraId="1BC75E8D"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4A830C02" w14:textId="77777777" w:rsidR="00C97A7F" w:rsidRDefault="00693B5B">
            <w:pPr>
              <w:spacing w:line="360" w:lineRule="auto"/>
              <w:jc w:val="center"/>
              <w:rPr>
                <w:rFonts w:ascii="Arial" w:hAnsi="Arial" w:cs="Arial"/>
              </w:rPr>
            </w:pPr>
            <w:r>
              <w:rPr>
                <w:rFonts w:ascii="Arial" w:hAnsi="Arial" w:cs="Arial"/>
              </w:rPr>
              <w:t>14.1, “c”</w:t>
            </w:r>
          </w:p>
        </w:tc>
      </w:tr>
      <w:tr w:rsidR="00C97A7F" w14:paraId="35A9E01C" w14:textId="77777777">
        <w:tc>
          <w:tcPr>
            <w:tcW w:w="9351" w:type="dxa"/>
          </w:tcPr>
          <w:p w14:paraId="15D8172A" w14:textId="77777777" w:rsidR="00C97A7F" w:rsidRDefault="00693B5B">
            <w:pPr>
              <w:tabs>
                <w:tab w:val="left" w:pos="1634"/>
              </w:tabs>
              <w:spacing w:line="360" w:lineRule="auto"/>
              <w:jc w:val="both"/>
              <w:rPr>
                <w:rFonts w:ascii="Arial" w:hAnsi="Arial" w:cs="Arial"/>
              </w:rPr>
            </w:pPr>
            <w:r>
              <w:rPr>
                <w:rFonts w:ascii="Arial" w:hAnsi="Arial" w:cs="Arial"/>
              </w:rPr>
              <w:lastRenderedPageBreak/>
              <w:t>Frustração de receita da tarifa de esgotamento sanitário por conta de providência, de responsabilidade do Poder Concedente, que não tenha sido realizada a tempo e modo</w:t>
            </w:r>
          </w:p>
        </w:tc>
        <w:tc>
          <w:tcPr>
            <w:tcW w:w="2410" w:type="dxa"/>
            <w:vAlign w:val="center"/>
          </w:tcPr>
          <w:p w14:paraId="1DFD57F0"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1B235613" w14:textId="77777777" w:rsidR="00C97A7F" w:rsidRDefault="00693B5B">
            <w:pPr>
              <w:spacing w:line="360" w:lineRule="auto"/>
              <w:jc w:val="center"/>
              <w:rPr>
                <w:rFonts w:ascii="Arial" w:hAnsi="Arial" w:cs="Arial"/>
              </w:rPr>
            </w:pPr>
            <w:r>
              <w:rPr>
                <w:rFonts w:ascii="Arial" w:hAnsi="Arial" w:cs="Arial"/>
              </w:rPr>
              <w:t>14.1, “c”</w:t>
            </w:r>
          </w:p>
        </w:tc>
      </w:tr>
      <w:tr w:rsidR="00C97A7F" w14:paraId="573387E6" w14:textId="77777777">
        <w:tc>
          <w:tcPr>
            <w:tcW w:w="9351" w:type="dxa"/>
          </w:tcPr>
          <w:p w14:paraId="51075768" w14:textId="77777777" w:rsidR="00C97A7F" w:rsidRDefault="00693B5B">
            <w:pPr>
              <w:spacing w:line="360" w:lineRule="auto"/>
              <w:jc w:val="both"/>
              <w:rPr>
                <w:rFonts w:ascii="Arial" w:hAnsi="Arial" w:cs="Arial"/>
              </w:rPr>
            </w:pPr>
            <w:r>
              <w:rPr>
                <w:rFonts w:ascii="Arial" w:hAnsi="Arial" w:cs="Arial"/>
              </w:rPr>
              <w:t>Inobservância das normas urbanísticas pelos usuários, que demande atuação do Poder Concedente, com reflexo para a concessão</w:t>
            </w:r>
          </w:p>
        </w:tc>
        <w:tc>
          <w:tcPr>
            <w:tcW w:w="2410" w:type="dxa"/>
            <w:vAlign w:val="center"/>
          </w:tcPr>
          <w:p w14:paraId="21B10454"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1EFFD24D" w14:textId="77777777" w:rsidR="00C97A7F" w:rsidRDefault="00693B5B">
            <w:pPr>
              <w:spacing w:line="360" w:lineRule="auto"/>
              <w:jc w:val="center"/>
              <w:rPr>
                <w:rFonts w:ascii="Arial" w:hAnsi="Arial" w:cs="Arial"/>
              </w:rPr>
            </w:pPr>
            <w:r>
              <w:rPr>
                <w:rFonts w:ascii="Arial" w:hAnsi="Arial" w:cs="Arial"/>
              </w:rPr>
              <w:t>15.1, “b”</w:t>
            </w:r>
          </w:p>
        </w:tc>
      </w:tr>
      <w:tr w:rsidR="00C97A7F" w14:paraId="248D14AC" w14:textId="77777777">
        <w:tc>
          <w:tcPr>
            <w:tcW w:w="9351" w:type="dxa"/>
          </w:tcPr>
          <w:p w14:paraId="6EF157AC" w14:textId="77777777" w:rsidR="00C97A7F" w:rsidRDefault="00693B5B">
            <w:pPr>
              <w:spacing w:line="360" w:lineRule="auto"/>
              <w:jc w:val="both"/>
              <w:rPr>
                <w:rFonts w:ascii="Arial" w:hAnsi="Arial" w:cs="Arial"/>
              </w:rPr>
            </w:pPr>
            <w:r>
              <w:rPr>
                <w:rFonts w:ascii="Arial" w:hAnsi="Arial" w:cs="Arial"/>
              </w:rPr>
              <w:t>Custos com indenizações para instituição de servidões e desapropriações”</w:t>
            </w:r>
          </w:p>
        </w:tc>
        <w:tc>
          <w:tcPr>
            <w:tcW w:w="2410" w:type="dxa"/>
            <w:vAlign w:val="center"/>
          </w:tcPr>
          <w:p w14:paraId="3BBD4883"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67939A23" w14:textId="77777777" w:rsidR="00C97A7F" w:rsidRDefault="00693B5B">
            <w:pPr>
              <w:spacing w:line="360" w:lineRule="auto"/>
              <w:jc w:val="center"/>
              <w:rPr>
                <w:rFonts w:ascii="Arial" w:hAnsi="Arial" w:cs="Arial"/>
              </w:rPr>
            </w:pPr>
            <w:r>
              <w:rPr>
                <w:rFonts w:ascii="Arial" w:hAnsi="Arial" w:cs="Arial"/>
              </w:rPr>
              <w:t>15.1, “h”</w:t>
            </w:r>
          </w:p>
        </w:tc>
      </w:tr>
      <w:tr w:rsidR="00C97A7F" w14:paraId="1E4AA185" w14:textId="77777777">
        <w:tc>
          <w:tcPr>
            <w:tcW w:w="9351" w:type="dxa"/>
          </w:tcPr>
          <w:p w14:paraId="535EC9CC" w14:textId="77777777" w:rsidR="00C97A7F" w:rsidRDefault="00693B5B">
            <w:pPr>
              <w:spacing w:line="360" w:lineRule="auto"/>
              <w:jc w:val="both"/>
              <w:rPr>
                <w:rFonts w:ascii="Arial" w:hAnsi="Arial" w:cs="Arial"/>
              </w:rPr>
            </w:pPr>
            <w:r>
              <w:rPr>
                <w:rFonts w:ascii="Arial" w:hAnsi="Arial" w:cs="Arial"/>
              </w:rPr>
              <w:t>Existência de vícios construtivos, erros de projeto ou refazimento de serviços ou obras por conta desses vícios</w:t>
            </w:r>
          </w:p>
        </w:tc>
        <w:tc>
          <w:tcPr>
            <w:tcW w:w="2410" w:type="dxa"/>
            <w:vAlign w:val="center"/>
          </w:tcPr>
          <w:p w14:paraId="7670839A"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5575ABBF" w14:textId="77777777" w:rsidR="00C97A7F" w:rsidRDefault="00693B5B">
            <w:pPr>
              <w:spacing w:line="360" w:lineRule="auto"/>
              <w:jc w:val="center"/>
              <w:rPr>
                <w:rFonts w:ascii="Arial" w:hAnsi="Arial" w:cs="Arial"/>
              </w:rPr>
            </w:pPr>
            <w:r>
              <w:rPr>
                <w:rFonts w:ascii="Arial" w:hAnsi="Arial" w:cs="Arial"/>
              </w:rPr>
              <w:t>17.2</w:t>
            </w:r>
          </w:p>
        </w:tc>
      </w:tr>
      <w:tr w:rsidR="00C97A7F" w14:paraId="28A23DCE" w14:textId="77777777">
        <w:tc>
          <w:tcPr>
            <w:tcW w:w="9351" w:type="dxa"/>
          </w:tcPr>
          <w:p w14:paraId="30232AB5" w14:textId="77777777" w:rsidR="00C97A7F" w:rsidRDefault="00693B5B">
            <w:pPr>
              <w:spacing w:line="360" w:lineRule="auto"/>
              <w:jc w:val="both"/>
              <w:rPr>
                <w:rFonts w:ascii="Arial" w:hAnsi="Arial" w:cs="Arial"/>
              </w:rPr>
            </w:pPr>
            <w:r>
              <w:rPr>
                <w:rFonts w:ascii="Arial" w:hAnsi="Arial" w:cs="Arial"/>
              </w:rPr>
              <w:t xml:space="preserve">Sítios arqueológicos ou interferências, cuja descoberta importe em atraso ou inviabilize a execução de obras </w:t>
            </w:r>
          </w:p>
        </w:tc>
        <w:tc>
          <w:tcPr>
            <w:tcW w:w="2410" w:type="dxa"/>
            <w:vAlign w:val="center"/>
          </w:tcPr>
          <w:p w14:paraId="502A2EDB"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7D545DDF" w14:textId="77777777" w:rsidR="00C97A7F" w:rsidRDefault="00693B5B">
            <w:pPr>
              <w:spacing w:line="360" w:lineRule="auto"/>
              <w:jc w:val="center"/>
              <w:rPr>
                <w:rFonts w:ascii="Arial" w:hAnsi="Arial" w:cs="Arial"/>
              </w:rPr>
            </w:pPr>
            <w:r>
              <w:rPr>
                <w:rFonts w:ascii="Arial" w:hAnsi="Arial" w:cs="Arial"/>
              </w:rPr>
              <w:t>14.1, “e”</w:t>
            </w:r>
          </w:p>
        </w:tc>
      </w:tr>
      <w:tr w:rsidR="00C97A7F" w14:paraId="2DE0CFC7" w14:textId="77777777">
        <w:tc>
          <w:tcPr>
            <w:tcW w:w="9351" w:type="dxa"/>
          </w:tcPr>
          <w:p w14:paraId="7329E32C" w14:textId="77777777" w:rsidR="00C97A7F" w:rsidRDefault="00693B5B">
            <w:pPr>
              <w:spacing w:line="360" w:lineRule="auto"/>
              <w:jc w:val="both"/>
              <w:rPr>
                <w:rFonts w:ascii="Arial" w:hAnsi="Arial" w:cs="Arial"/>
              </w:rPr>
            </w:pPr>
            <w:r>
              <w:rPr>
                <w:rFonts w:ascii="Arial" w:hAnsi="Arial" w:cs="Arial"/>
              </w:rPr>
              <w:t>Indisponibilidade de energia elétrica ou insumos em geral, em razão de fatos não imputáveis à Concessionária</w:t>
            </w:r>
          </w:p>
        </w:tc>
        <w:tc>
          <w:tcPr>
            <w:tcW w:w="2410" w:type="dxa"/>
            <w:vAlign w:val="center"/>
          </w:tcPr>
          <w:p w14:paraId="28FCF8EF"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298D2EF0" w14:textId="77777777" w:rsidR="00C97A7F" w:rsidRDefault="00693B5B">
            <w:pPr>
              <w:spacing w:line="360" w:lineRule="auto"/>
              <w:jc w:val="center"/>
              <w:rPr>
                <w:rFonts w:ascii="Arial" w:hAnsi="Arial" w:cs="Arial"/>
              </w:rPr>
            </w:pPr>
            <w:r>
              <w:rPr>
                <w:rFonts w:ascii="Arial" w:hAnsi="Arial" w:cs="Arial"/>
              </w:rPr>
              <w:t>17.1</w:t>
            </w:r>
          </w:p>
          <w:p w14:paraId="0BE6BCAC" w14:textId="33E3180F" w:rsidR="00961575" w:rsidRDefault="00961575">
            <w:pPr>
              <w:spacing w:line="360" w:lineRule="auto"/>
              <w:jc w:val="center"/>
              <w:rPr>
                <w:rFonts w:ascii="Arial" w:hAnsi="Arial" w:cs="Arial"/>
              </w:rPr>
            </w:pPr>
            <w:r>
              <w:rPr>
                <w:rFonts w:ascii="Arial" w:hAnsi="Arial" w:cs="Arial"/>
              </w:rPr>
              <w:t>16.2 “z”</w:t>
            </w:r>
          </w:p>
        </w:tc>
      </w:tr>
      <w:tr w:rsidR="00C97A7F" w14:paraId="328A1BE0" w14:textId="77777777">
        <w:tc>
          <w:tcPr>
            <w:tcW w:w="9351" w:type="dxa"/>
          </w:tcPr>
          <w:p w14:paraId="248FCF19" w14:textId="77777777" w:rsidR="00C97A7F" w:rsidRDefault="00693B5B">
            <w:pPr>
              <w:spacing w:line="360" w:lineRule="auto"/>
              <w:jc w:val="both"/>
              <w:rPr>
                <w:rFonts w:ascii="Arial" w:hAnsi="Arial" w:cs="Arial"/>
              </w:rPr>
            </w:pPr>
            <w:r>
              <w:rPr>
                <w:rFonts w:ascii="Arial" w:hAnsi="Arial" w:cs="Arial"/>
              </w:rPr>
              <w:t>Atendimento de determinação do Poder Concedente, Agência Reguladora ou outro ente público, para a adoção de nova tecnologia ou técnica nos serviços</w:t>
            </w:r>
          </w:p>
        </w:tc>
        <w:tc>
          <w:tcPr>
            <w:tcW w:w="2410" w:type="dxa"/>
            <w:vAlign w:val="center"/>
          </w:tcPr>
          <w:p w14:paraId="3C08C8B3"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380853F8" w14:textId="77777777" w:rsidR="00C97A7F" w:rsidRDefault="00693B5B">
            <w:pPr>
              <w:spacing w:line="360" w:lineRule="auto"/>
              <w:jc w:val="center"/>
              <w:rPr>
                <w:rFonts w:ascii="Arial" w:hAnsi="Arial" w:cs="Arial"/>
              </w:rPr>
            </w:pPr>
            <w:r>
              <w:rPr>
                <w:rFonts w:ascii="Arial" w:hAnsi="Arial" w:cs="Arial"/>
              </w:rPr>
              <w:t>14.1, “a”</w:t>
            </w:r>
          </w:p>
        </w:tc>
      </w:tr>
      <w:tr w:rsidR="00C97A7F" w14:paraId="037E6BA8" w14:textId="77777777">
        <w:tc>
          <w:tcPr>
            <w:tcW w:w="9351" w:type="dxa"/>
          </w:tcPr>
          <w:p w14:paraId="775C1E7D" w14:textId="77777777" w:rsidR="00C97A7F" w:rsidRDefault="00693B5B">
            <w:pPr>
              <w:spacing w:line="360" w:lineRule="auto"/>
              <w:jc w:val="both"/>
              <w:rPr>
                <w:rFonts w:ascii="Arial" w:hAnsi="Arial" w:cs="Arial"/>
              </w:rPr>
            </w:pPr>
            <w:r>
              <w:rPr>
                <w:rFonts w:ascii="Arial" w:hAnsi="Arial" w:cs="Arial"/>
              </w:rPr>
              <w:t>Custos excedentes decorrentes de gestão ineficiente dos serviços</w:t>
            </w:r>
          </w:p>
        </w:tc>
        <w:tc>
          <w:tcPr>
            <w:tcW w:w="2410" w:type="dxa"/>
            <w:vAlign w:val="center"/>
          </w:tcPr>
          <w:p w14:paraId="240A9181"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447CD183" w14:textId="77777777" w:rsidR="00C97A7F" w:rsidRDefault="00693B5B">
            <w:pPr>
              <w:spacing w:line="360" w:lineRule="auto"/>
              <w:jc w:val="center"/>
              <w:rPr>
                <w:rFonts w:ascii="Arial" w:hAnsi="Arial" w:cs="Arial"/>
              </w:rPr>
            </w:pPr>
            <w:r>
              <w:rPr>
                <w:rFonts w:ascii="Arial" w:hAnsi="Arial" w:cs="Arial"/>
              </w:rPr>
              <w:t>17.2</w:t>
            </w:r>
          </w:p>
        </w:tc>
      </w:tr>
      <w:tr w:rsidR="00C97A7F" w14:paraId="084FFF73" w14:textId="77777777">
        <w:tc>
          <w:tcPr>
            <w:tcW w:w="9351" w:type="dxa"/>
          </w:tcPr>
          <w:p w14:paraId="23F4B013" w14:textId="77777777" w:rsidR="00C97A7F" w:rsidRDefault="00693B5B">
            <w:pPr>
              <w:tabs>
                <w:tab w:val="left" w:pos="2174"/>
              </w:tabs>
              <w:spacing w:line="360" w:lineRule="auto"/>
              <w:jc w:val="both"/>
              <w:rPr>
                <w:rFonts w:ascii="Arial" w:hAnsi="Arial" w:cs="Arial"/>
              </w:rPr>
            </w:pPr>
            <w:r>
              <w:rPr>
                <w:rFonts w:ascii="Arial" w:hAnsi="Arial" w:cs="Arial"/>
              </w:rPr>
              <w:t>Furto, roubo, destruição, perda ou perecimento dos bens reversíveis, que tenham sido entregues à Concessionária</w:t>
            </w:r>
          </w:p>
        </w:tc>
        <w:tc>
          <w:tcPr>
            <w:tcW w:w="2410" w:type="dxa"/>
            <w:vAlign w:val="center"/>
          </w:tcPr>
          <w:p w14:paraId="7D138A89"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71B6AE77" w14:textId="77777777" w:rsidR="00C97A7F" w:rsidRDefault="00693B5B">
            <w:pPr>
              <w:spacing w:line="360" w:lineRule="auto"/>
              <w:jc w:val="center"/>
              <w:rPr>
                <w:rFonts w:ascii="Arial" w:hAnsi="Arial" w:cs="Arial"/>
              </w:rPr>
            </w:pPr>
            <w:r>
              <w:rPr>
                <w:rFonts w:ascii="Arial" w:hAnsi="Arial" w:cs="Arial"/>
              </w:rPr>
              <w:t>16.2, “h”</w:t>
            </w:r>
          </w:p>
        </w:tc>
      </w:tr>
      <w:tr w:rsidR="00C97A7F" w14:paraId="0A6D101F" w14:textId="77777777">
        <w:tc>
          <w:tcPr>
            <w:tcW w:w="9351" w:type="dxa"/>
          </w:tcPr>
          <w:p w14:paraId="000787C4" w14:textId="77777777" w:rsidR="00C97A7F" w:rsidRDefault="00693B5B">
            <w:pPr>
              <w:spacing w:line="360" w:lineRule="auto"/>
              <w:jc w:val="both"/>
              <w:rPr>
                <w:rFonts w:ascii="Arial" w:hAnsi="Arial" w:cs="Arial"/>
              </w:rPr>
            </w:pPr>
            <w:r>
              <w:rPr>
                <w:rFonts w:ascii="Arial" w:hAnsi="Arial" w:cs="Arial"/>
              </w:rPr>
              <w:t>Interferências causadas por movimentos sociais, manifestações, greves em geral, que não tenham como motivo a prestação deficiente do serviço</w:t>
            </w:r>
          </w:p>
        </w:tc>
        <w:tc>
          <w:tcPr>
            <w:tcW w:w="2410" w:type="dxa"/>
            <w:vAlign w:val="center"/>
          </w:tcPr>
          <w:p w14:paraId="3BF02B64"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07BD7639" w14:textId="77777777" w:rsidR="00C97A7F" w:rsidRDefault="00693B5B">
            <w:pPr>
              <w:spacing w:line="360" w:lineRule="auto"/>
              <w:jc w:val="center"/>
              <w:rPr>
                <w:rFonts w:ascii="Arial" w:hAnsi="Arial" w:cs="Arial"/>
              </w:rPr>
            </w:pPr>
            <w:r>
              <w:rPr>
                <w:rFonts w:ascii="Arial" w:hAnsi="Arial" w:cs="Arial"/>
              </w:rPr>
              <w:t>14.1, “j”</w:t>
            </w:r>
          </w:p>
        </w:tc>
      </w:tr>
      <w:tr w:rsidR="00C97A7F" w14:paraId="63F7C7A9" w14:textId="77777777">
        <w:tc>
          <w:tcPr>
            <w:tcW w:w="9351" w:type="dxa"/>
          </w:tcPr>
          <w:p w14:paraId="15103D92" w14:textId="77777777" w:rsidR="00C97A7F" w:rsidRDefault="00693B5B">
            <w:pPr>
              <w:spacing w:line="360" w:lineRule="auto"/>
              <w:jc w:val="both"/>
              <w:rPr>
                <w:rFonts w:ascii="Arial" w:hAnsi="Arial" w:cs="Arial"/>
              </w:rPr>
            </w:pPr>
            <w:r>
              <w:rPr>
                <w:rFonts w:ascii="Arial" w:hAnsi="Arial" w:cs="Arial"/>
              </w:rPr>
              <w:lastRenderedPageBreak/>
              <w:t xml:space="preserve">Riscos decorrentes de eventos climáticos de maior proporção, como cheias, enchentes, escassez hídrica, dentre outros. </w:t>
            </w:r>
          </w:p>
        </w:tc>
        <w:tc>
          <w:tcPr>
            <w:tcW w:w="2410" w:type="dxa"/>
            <w:vAlign w:val="center"/>
          </w:tcPr>
          <w:p w14:paraId="2B16C862"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24120FE0" w14:textId="77777777" w:rsidR="00C97A7F" w:rsidRDefault="00693B5B">
            <w:pPr>
              <w:spacing w:line="360" w:lineRule="auto"/>
              <w:jc w:val="center"/>
              <w:rPr>
                <w:rFonts w:ascii="Arial" w:hAnsi="Arial" w:cs="Arial"/>
              </w:rPr>
            </w:pPr>
            <w:r>
              <w:rPr>
                <w:rFonts w:ascii="Arial" w:hAnsi="Arial" w:cs="Arial"/>
              </w:rPr>
              <w:t>14.1, “e”</w:t>
            </w:r>
          </w:p>
        </w:tc>
      </w:tr>
      <w:tr w:rsidR="00C97A7F" w14:paraId="375BA089" w14:textId="77777777">
        <w:tc>
          <w:tcPr>
            <w:tcW w:w="9351" w:type="dxa"/>
          </w:tcPr>
          <w:p w14:paraId="33B37C95" w14:textId="77777777" w:rsidR="00C97A7F" w:rsidRDefault="00693B5B">
            <w:pPr>
              <w:spacing w:line="360" w:lineRule="auto"/>
              <w:jc w:val="both"/>
              <w:rPr>
                <w:rFonts w:ascii="Arial" w:hAnsi="Arial" w:cs="Arial"/>
              </w:rPr>
            </w:pPr>
            <w:r>
              <w:rPr>
                <w:rFonts w:ascii="Arial" w:hAnsi="Arial" w:cs="Arial"/>
              </w:rPr>
              <w:t>Necessidade de remoção ou realocação de interferências não previstas em vias públicas não informados pelo Concedente ou não detectáveis quando da pesquisa de interferências</w:t>
            </w:r>
          </w:p>
        </w:tc>
        <w:tc>
          <w:tcPr>
            <w:tcW w:w="2410" w:type="dxa"/>
            <w:vAlign w:val="center"/>
          </w:tcPr>
          <w:p w14:paraId="07BF1FF9"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4A3A3DA4" w14:textId="77777777" w:rsidR="00C97A7F" w:rsidRDefault="00693B5B">
            <w:pPr>
              <w:spacing w:line="360" w:lineRule="auto"/>
              <w:jc w:val="center"/>
              <w:rPr>
                <w:rFonts w:ascii="Arial" w:hAnsi="Arial" w:cs="Arial"/>
              </w:rPr>
            </w:pPr>
            <w:r>
              <w:rPr>
                <w:rFonts w:ascii="Arial" w:hAnsi="Arial" w:cs="Arial"/>
              </w:rPr>
              <w:t>30.1 e 14.1, “e”</w:t>
            </w:r>
          </w:p>
        </w:tc>
      </w:tr>
      <w:tr w:rsidR="00C97A7F" w14:paraId="7544126E" w14:textId="77777777">
        <w:tc>
          <w:tcPr>
            <w:tcW w:w="9351" w:type="dxa"/>
          </w:tcPr>
          <w:p w14:paraId="62C17D20" w14:textId="7FE76C8F" w:rsidR="00C97A7F" w:rsidRPr="00793B7A" w:rsidRDefault="00693B5B" w:rsidP="004E2971">
            <w:pPr>
              <w:tabs>
                <w:tab w:val="left" w:pos="2951"/>
              </w:tabs>
              <w:spacing w:line="360" w:lineRule="auto"/>
              <w:jc w:val="both"/>
              <w:rPr>
                <w:rFonts w:ascii="Arial" w:hAnsi="Arial" w:cs="Arial"/>
              </w:rPr>
            </w:pPr>
            <w:r w:rsidRPr="00793B7A">
              <w:rPr>
                <w:rFonts w:ascii="Arial" w:hAnsi="Arial" w:cs="Arial"/>
              </w:rPr>
              <w:t>Casos não expressamente listados acima e no Contrato de Concessão, que venham a alterar o equilíbrio econômico-financeiro da concessão e não causados por culpa ou dolo da Concessionária</w:t>
            </w:r>
          </w:p>
        </w:tc>
        <w:tc>
          <w:tcPr>
            <w:tcW w:w="2410" w:type="dxa"/>
            <w:vAlign w:val="center"/>
          </w:tcPr>
          <w:p w14:paraId="33EA0F11" w14:textId="77777777" w:rsidR="00C97A7F" w:rsidRPr="00793B7A" w:rsidRDefault="00693B5B">
            <w:pPr>
              <w:spacing w:line="360" w:lineRule="auto"/>
              <w:jc w:val="center"/>
              <w:rPr>
                <w:rFonts w:ascii="Arial" w:hAnsi="Arial" w:cs="Arial"/>
              </w:rPr>
            </w:pPr>
            <w:r w:rsidRPr="00793B7A">
              <w:rPr>
                <w:rFonts w:ascii="Arial" w:hAnsi="Arial" w:cs="Arial"/>
              </w:rPr>
              <w:t>Concedente</w:t>
            </w:r>
          </w:p>
        </w:tc>
        <w:tc>
          <w:tcPr>
            <w:tcW w:w="2268" w:type="dxa"/>
            <w:vAlign w:val="center"/>
          </w:tcPr>
          <w:p w14:paraId="3550BBDE" w14:textId="77777777" w:rsidR="00C97A7F" w:rsidRPr="00793B7A" w:rsidRDefault="00693B5B">
            <w:pPr>
              <w:spacing w:line="360" w:lineRule="auto"/>
              <w:jc w:val="center"/>
              <w:rPr>
                <w:rFonts w:ascii="Arial" w:hAnsi="Arial" w:cs="Arial"/>
              </w:rPr>
            </w:pPr>
            <w:r w:rsidRPr="00793B7A">
              <w:rPr>
                <w:rFonts w:ascii="Arial" w:hAnsi="Arial" w:cs="Arial"/>
              </w:rPr>
              <w:t>14.1, “j”</w:t>
            </w:r>
          </w:p>
        </w:tc>
      </w:tr>
      <w:tr w:rsidR="004E2971" w14:paraId="5D3D940C" w14:textId="77777777">
        <w:tc>
          <w:tcPr>
            <w:tcW w:w="9351" w:type="dxa"/>
          </w:tcPr>
          <w:p w14:paraId="22DF15CE" w14:textId="1E657C2F" w:rsidR="004E2971" w:rsidRPr="00793B7A" w:rsidRDefault="004E2971" w:rsidP="004E2971">
            <w:pPr>
              <w:tabs>
                <w:tab w:val="left" w:pos="2951"/>
              </w:tabs>
              <w:spacing w:line="360" w:lineRule="auto"/>
              <w:jc w:val="both"/>
              <w:rPr>
                <w:rFonts w:ascii="Arial" w:hAnsi="Arial" w:cs="Arial"/>
              </w:rPr>
            </w:pPr>
            <w:r w:rsidRPr="00793B7A">
              <w:rPr>
                <w:rFonts w:ascii="Arial" w:hAnsi="Arial" w:cs="Arial"/>
              </w:rPr>
              <w:t xml:space="preserve">Recusa </w:t>
            </w:r>
            <w:proofErr w:type="gramStart"/>
            <w:r w:rsidRPr="00793B7A">
              <w:rPr>
                <w:rFonts w:ascii="Arial" w:hAnsi="Arial" w:cs="Arial"/>
              </w:rPr>
              <w:t>do</w:t>
            </w:r>
            <w:proofErr w:type="gramEnd"/>
            <w:r w:rsidRPr="00793B7A">
              <w:rPr>
                <w:rFonts w:ascii="Arial" w:hAnsi="Arial" w:cs="Arial"/>
              </w:rPr>
              <w:t xml:space="preserve"> usuário conectar-se à rede pública de abastecimento de água e/ou esgotamento sanitário</w:t>
            </w:r>
          </w:p>
        </w:tc>
        <w:tc>
          <w:tcPr>
            <w:tcW w:w="2410" w:type="dxa"/>
            <w:vAlign w:val="center"/>
          </w:tcPr>
          <w:p w14:paraId="6354393B" w14:textId="0795D6EB" w:rsidR="004E2971" w:rsidRPr="00793B7A" w:rsidRDefault="004E2971">
            <w:pPr>
              <w:spacing w:line="360" w:lineRule="auto"/>
              <w:jc w:val="center"/>
              <w:rPr>
                <w:rFonts w:ascii="Arial" w:hAnsi="Arial" w:cs="Arial"/>
              </w:rPr>
            </w:pPr>
            <w:r w:rsidRPr="00793B7A">
              <w:rPr>
                <w:rFonts w:ascii="Arial" w:hAnsi="Arial" w:cs="Arial"/>
              </w:rPr>
              <w:t>Concedente, Concessionária, Ministério Público</w:t>
            </w:r>
          </w:p>
        </w:tc>
        <w:tc>
          <w:tcPr>
            <w:tcW w:w="2268" w:type="dxa"/>
            <w:vAlign w:val="center"/>
          </w:tcPr>
          <w:p w14:paraId="31246B85" w14:textId="1770D84A" w:rsidR="004E2971" w:rsidRPr="00793B7A" w:rsidRDefault="004E2971">
            <w:pPr>
              <w:spacing w:line="360" w:lineRule="auto"/>
              <w:jc w:val="center"/>
              <w:rPr>
                <w:rFonts w:ascii="Arial" w:hAnsi="Arial" w:cs="Arial"/>
              </w:rPr>
            </w:pPr>
            <w:r w:rsidRPr="00793B7A">
              <w:rPr>
                <w:rFonts w:ascii="Arial" w:hAnsi="Arial" w:cs="Arial"/>
              </w:rPr>
              <w:t>Anexo V do Edital de Concorrência Pública</w:t>
            </w:r>
          </w:p>
        </w:tc>
      </w:tr>
      <w:tr w:rsidR="00793B7A" w14:paraId="68E5A613" w14:textId="77777777">
        <w:tc>
          <w:tcPr>
            <w:tcW w:w="9351" w:type="dxa"/>
          </w:tcPr>
          <w:p w14:paraId="69D53800" w14:textId="3443277F" w:rsidR="00793B7A" w:rsidRPr="00793B7A" w:rsidRDefault="00793B7A" w:rsidP="00793B7A">
            <w:pPr>
              <w:tabs>
                <w:tab w:val="left" w:pos="2951"/>
              </w:tabs>
              <w:spacing w:line="360" w:lineRule="auto"/>
              <w:jc w:val="both"/>
              <w:rPr>
                <w:rFonts w:ascii="Arial" w:hAnsi="Arial" w:cs="Arial"/>
              </w:rPr>
            </w:pPr>
            <w:r>
              <w:rPr>
                <w:rFonts w:ascii="Arial" w:hAnsi="Arial" w:cs="Arial"/>
              </w:rPr>
              <w:t>Outorga de direito de uso dos recursos hídricos</w:t>
            </w:r>
          </w:p>
        </w:tc>
        <w:tc>
          <w:tcPr>
            <w:tcW w:w="2410" w:type="dxa"/>
            <w:vAlign w:val="center"/>
          </w:tcPr>
          <w:p w14:paraId="33D25535" w14:textId="0F4EF2C1" w:rsidR="00793B7A" w:rsidRPr="00793B7A" w:rsidRDefault="00793B7A" w:rsidP="00793B7A">
            <w:pPr>
              <w:spacing w:line="360" w:lineRule="auto"/>
              <w:jc w:val="center"/>
              <w:rPr>
                <w:rFonts w:ascii="Arial" w:hAnsi="Arial" w:cs="Arial"/>
              </w:rPr>
            </w:pPr>
            <w:r>
              <w:rPr>
                <w:rFonts w:ascii="Arial" w:hAnsi="Arial" w:cs="Arial"/>
              </w:rPr>
              <w:t>Concessionária</w:t>
            </w:r>
          </w:p>
        </w:tc>
        <w:tc>
          <w:tcPr>
            <w:tcW w:w="2268" w:type="dxa"/>
            <w:vAlign w:val="center"/>
          </w:tcPr>
          <w:p w14:paraId="271B99BD" w14:textId="62C391C1" w:rsidR="00793B7A" w:rsidRPr="00793B7A" w:rsidRDefault="00793B7A" w:rsidP="00793B7A">
            <w:pPr>
              <w:spacing w:line="360" w:lineRule="auto"/>
              <w:jc w:val="center"/>
              <w:rPr>
                <w:rFonts w:ascii="Arial" w:hAnsi="Arial" w:cs="Arial"/>
              </w:rPr>
            </w:pPr>
            <w:r>
              <w:rPr>
                <w:rFonts w:ascii="Arial" w:hAnsi="Arial" w:cs="Arial"/>
              </w:rPr>
              <w:t>16.2, “s”</w:t>
            </w:r>
          </w:p>
        </w:tc>
      </w:tr>
      <w:tr w:rsidR="00AE353E" w14:paraId="4B16530D" w14:textId="77777777">
        <w:tc>
          <w:tcPr>
            <w:tcW w:w="9351" w:type="dxa"/>
          </w:tcPr>
          <w:p w14:paraId="2ACDDF26" w14:textId="687D0C53" w:rsidR="00AE353E" w:rsidRPr="00793B7A" w:rsidRDefault="00AE353E" w:rsidP="00AE353E">
            <w:pPr>
              <w:tabs>
                <w:tab w:val="left" w:pos="2951"/>
              </w:tabs>
              <w:spacing w:line="360" w:lineRule="auto"/>
              <w:jc w:val="both"/>
              <w:rPr>
                <w:rFonts w:ascii="Arial" w:hAnsi="Arial" w:cs="Arial"/>
              </w:rPr>
            </w:pPr>
            <w:r>
              <w:rPr>
                <w:rFonts w:ascii="Arial" w:hAnsi="Arial" w:cs="Arial"/>
              </w:rPr>
              <w:t>Plano de ação pelo não cumprimento das metas definidas no edital de contratação</w:t>
            </w:r>
          </w:p>
        </w:tc>
        <w:tc>
          <w:tcPr>
            <w:tcW w:w="2410" w:type="dxa"/>
            <w:vAlign w:val="center"/>
          </w:tcPr>
          <w:p w14:paraId="36F670C0" w14:textId="4C942584" w:rsidR="00AE353E" w:rsidRPr="00793B7A" w:rsidRDefault="00AE353E" w:rsidP="00AE353E">
            <w:pPr>
              <w:spacing w:line="360" w:lineRule="auto"/>
              <w:jc w:val="center"/>
              <w:rPr>
                <w:rFonts w:ascii="Arial" w:hAnsi="Arial" w:cs="Arial"/>
              </w:rPr>
            </w:pPr>
            <w:r>
              <w:rPr>
                <w:rFonts w:ascii="Arial" w:hAnsi="Arial" w:cs="Arial"/>
              </w:rPr>
              <w:t>Concedente</w:t>
            </w:r>
          </w:p>
        </w:tc>
        <w:tc>
          <w:tcPr>
            <w:tcW w:w="2268" w:type="dxa"/>
            <w:vAlign w:val="center"/>
          </w:tcPr>
          <w:p w14:paraId="27503537" w14:textId="1FD70464" w:rsidR="00AE353E" w:rsidRPr="00793B7A" w:rsidRDefault="00AE353E" w:rsidP="00AE353E">
            <w:pPr>
              <w:spacing w:line="360" w:lineRule="auto"/>
              <w:jc w:val="center"/>
              <w:rPr>
                <w:rFonts w:ascii="Arial" w:hAnsi="Arial" w:cs="Arial"/>
              </w:rPr>
            </w:pPr>
            <w:r>
              <w:rPr>
                <w:rFonts w:ascii="Arial" w:hAnsi="Arial" w:cs="Arial"/>
              </w:rPr>
              <w:t>15.1, “l”</w:t>
            </w:r>
          </w:p>
        </w:tc>
      </w:tr>
    </w:tbl>
    <w:p w14:paraId="19E8231B" w14:textId="77777777" w:rsidR="00C97A7F" w:rsidRDefault="00C97A7F">
      <w:pPr>
        <w:spacing w:line="360" w:lineRule="auto"/>
        <w:jc w:val="both"/>
        <w:rPr>
          <w:rFonts w:ascii="Arial" w:hAnsi="Arial" w:cs="Arial"/>
        </w:rPr>
      </w:pPr>
    </w:p>
    <w:p w14:paraId="79977D8D" w14:textId="77777777" w:rsidR="00C97A7F" w:rsidRDefault="00C97A7F">
      <w:pPr>
        <w:spacing w:line="360" w:lineRule="auto"/>
        <w:jc w:val="both"/>
        <w:rPr>
          <w:rFonts w:ascii="Arial" w:hAnsi="Arial" w:cs="Arial"/>
        </w:rPr>
      </w:pPr>
    </w:p>
    <w:tbl>
      <w:tblPr>
        <w:tblStyle w:val="Tabelacomgrade"/>
        <w:tblW w:w="14029" w:type="dxa"/>
        <w:tblLook w:val="04A0" w:firstRow="1" w:lastRow="0" w:firstColumn="1" w:lastColumn="0" w:noHBand="0" w:noVBand="1"/>
      </w:tblPr>
      <w:tblGrid>
        <w:gridCol w:w="9351"/>
        <w:gridCol w:w="2410"/>
        <w:gridCol w:w="2268"/>
      </w:tblGrid>
      <w:tr w:rsidR="00C97A7F" w14:paraId="0C6B43FB" w14:textId="77777777" w:rsidTr="004E2971">
        <w:trPr>
          <w:tblHeader/>
        </w:trPr>
        <w:tc>
          <w:tcPr>
            <w:tcW w:w="14029" w:type="dxa"/>
            <w:gridSpan w:val="3"/>
          </w:tcPr>
          <w:p w14:paraId="34A3D691" w14:textId="77777777" w:rsidR="00C97A7F" w:rsidRDefault="00693B5B">
            <w:pPr>
              <w:spacing w:line="360" w:lineRule="auto"/>
              <w:jc w:val="center"/>
              <w:rPr>
                <w:rFonts w:ascii="Arial" w:hAnsi="Arial" w:cs="Arial"/>
                <w:b/>
                <w:bCs/>
              </w:rPr>
            </w:pPr>
            <w:r>
              <w:rPr>
                <w:rFonts w:ascii="Arial" w:hAnsi="Arial" w:cs="Arial"/>
                <w:b/>
                <w:bCs/>
              </w:rPr>
              <w:lastRenderedPageBreak/>
              <w:t>RISCOS FINANCEIROS</w:t>
            </w:r>
          </w:p>
        </w:tc>
      </w:tr>
      <w:tr w:rsidR="00C97A7F" w14:paraId="5EC292E0" w14:textId="77777777" w:rsidTr="004E2971">
        <w:trPr>
          <w:tblHeader/>
        </w:trPr>
        <w:tc>
          <w:tcPr>
            <w:tcW w:w="9351" w:type="dxa"/>
          </w:tcPr>
          <w:p w14:paraId="0A1BBCB8" w14:textId="77777777" w:rsidR="00C97A7F" w:rsidRDefault="00693B5B">
            <w:pPr>
              <w:spacing w:line="360" w:lineRule="auto"/>
              <w:jc w:val="center"/>
              <w:rPr>
                <w:rFonts w:ascii="Arial" w:hAnsi="Arial" w:cs="Arial"/>
                <w:b/>
                <w:bCs/>
              </w:rPr>
            </w:pPr>
            <w:r>
              <w:rPr>
                <w:rFonts w:ascii="Arial" w:hAnsi="Arial" w:cs="Arial"/>
                <w:b/>
                <w:bCs/>
              </w:rPr>
              <w:t>EVENTO</w:t>
            </w:r>
          </w:p>
        </w:tc>
        <w:tc>
          <w:tcPr>
            <w:tcW w:w="2410" w:type="dxa"/>
          </w:tcPr>
          <w:p w14:paraId="65238BB9" w14:textId="77777777" w:rsidR="00C97A7F" w:rsidRDefault="00693B5B">
            <w:pPr>
              <w:spacing w:line="360" w:lineRule="auto"/>
              <w:jc w:val="center"/>
              <w:rPr>
                <w:rFonts w:ascii="Arial" w:hAnsi="Arial" w:cs="Arial"/>
                <w:b/>
                <w:bCs/>
              </w:rPr>
            </w:pPr>
            <w:r>
              <w:rPr>
                <w:rFonts w:ascii="Arial" w:hAnsi="Arial" w:cs="Arial"/>
                <w:b/>
                <w:bCs/>
              </w:rPr>
              <w:t>ALOCAÇÃO</w:t>
            </w:r>
          </w:p>
        </w:tc>
        <w:tc>
          <w:tcPr>
            <w:tcW w:w="2268" w:type="dxa"/>
          </w:tcPr>
          <w:p w14:paraId="1FB430D8" w14:textId="77777777" w:rsidR="00C97A7F" w:rsidRDefault="00693B5B">
            <w:pPr>
              <w:spacing w:line="360" w:lineRule="auto"/>
              <w:jc w:val="center"/>
              <w:rPr>
                <w:rFonts w:ascii="Arial" w:hAnsi="Arial" w:cs="Arial"/>
                <w:b/>
                <w:bCs/>
              </w:rPr>
            </w:pPr>
            <w:r>
              <w:rPr>
                <w:rFonts w:ascii="Arial" w:hAnsi="Arial" w:cs="Arial"/>
                <w:b/>
                <w:bCs/>
              </w:rPr>
              <w:t>CONTRATO</w:t>
            </w:r>
          </w:p>
        </w:tc>
      </w:tr>
      <w:tr w:rsidR="00C97A7F" w14:paraId="00A6E4AA" w14:textId="77777777">
        <w:tc>
          <w:tcPr>
            <w:tcW w:w="9351" w:type="dxa"/>
          </w:tcPr>
          <w:p w14:paraId="6989955B" w14:textId="77777777" w:rsidR="00C97A7F" w:rsidRDefault="00693B5B">
            <w:pPr>
              <w:spacing w:line="360" w:lineRule="auto"/>
              <w:jc w:val="both"/>
              <w:rPr>
                <w:rFonts w:ascii="Arial" w:hAnsi="Arial" w:cs="Arial"/>
              </w:rPr>
            </w:pPr>
            <w:r>
              <w:rPr>
                <w:rFonts w:ascii="Helvetica" w:hAnsi="Helvetica" w:cs="Helvetica"/>
              </w:rPr>
              <w:t>Não obtenção de recursos financeiros necessários à execução do Contrato de Concessão, incluindo financiamentos ou emissão de títulos autorizados pelo Contrato de Concessão</w:t>
            </w:r>
          </w:p>
        </w:tc>
        <w:tc>
          <w:tcPr>
            <w:tcW w:w="2410" w:type="dxa"/>
            <w:vAlign w:val="center"/>
          </w:tcPr>
          <w:p w14:paraId="5E33B92C"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0153A328" w14:textId="77777777" w:rsidR="00C97A7F" w:rsidRDefault="00693B5B">
            <w:pPr>
              <w:spacing w:line="360" w:lineRule="auto"/>
              <w:jc w:val="center"/>
              <w:rPr>
                <w:rFonts w:ascii="Arial" w:hAnsi="Arial" w:cs="Arial"/>
              </w:rPr>
            </w:pPr>
            <w:r>
              <w:rPr>
                <w:rFonts w:ascii="Arial" w:hAnsi="Arial" w:cs="Arial"/>
              </w:rPr>
              <w:t>Cláusula 7ª e 16.2, “l”</w:t>
            </w:r>
          </w:p>
        </w:tc>
      </w:tr>
      <w:tr w:rsidR="00C97A7F" w14:paraId="3CED91F6" w14:textId="77777777">
        <w:tc>
          <w:tcPr>
            <w:tcW w:w="9351" w:type="dxa"/>
          </w:tcPr>
          <w:p w14:paraId="1D9F0AE7" w14:textId="77777777" w:rsidR="00C97A7F" w:rsidRDefault="00693B5B">
            <w:pPr>
              <w:spacing w:line="360" w:lineRule="auto"/>
              <w:jc w:val="both"/>
              <w:rPr>
                <w:rFonts w:ascii="Arial" w:hAnsi="Arial" w:cs="Arial"/>
              </w:rPr>
            </w:pPr>
            <w:r>
              <w:rPr>
                <w:rFonts w:ascii="Arial" w:hAnsi="Arial" w:cs="Arial"/>
              </w:rPr>
              <w:t>Variação da demanda dos serviços em decorrência do adensamento populacional, da existência de ligações irregulares, da alteração do perfil habitacional ou do padrão de consumo ou da composição de usuários, dentre outros</w:t>
            </w:r>
          </w:p>
        </w:tc>
        <w:tc>
          <w:tcPr>
            <w:tcW w:w="2410" w:type="dxa"/>
            <w:vAlign w:val="center"/>
          </w:tcPr>
          <w:p w14:paraId="79720748" w14:textId="77777777" w:rsidR="00C97A7F" w:rsidRDefault="00693B5B">
            <w:pPr>
              <w:spacing w:line="360" w:lineRule="auto"/>
              <w:jc w:val="center"/>
              <w:rPr>
                <w:rFonts w:ascii="Arial" w:hAnsi="Arial" w:cs="Arial"/>
              </w:rPr>
            </w:pPr>
            <w:r>
              <w:rPr>
                <w:rFonts w:ascii="Arial" w:hAnsi="Arial" w:cs="Arial"/>
              </w:rPr>
              <w:t xml:space="preserve"> Concessionária</w:t>
            </w:r>
          </w:p>
        </w:tc>
        <w:tc>
          <w:tcPr>
            <w:tcW w:w="2268" w:type="dxa"/>
            <w:vAlign w:val="center"/>
          </w:tcPr>
          <w:p w14:paraId="268E5207" w14:textId="77777777" w:rsidR="00C97A7F" w:rsidRDefault="00693B5B">
            <w:pPr>
              <w:spacing w:line="360" w:lineRule="auto"/>
              <w:jc w:val="center"/>
              <w:rPr>
                <w:rFonts w:ascii="Arial" w:hAnsi="Arial" w:cs="Arial"/>
              </w:rPr>
            </w:pPr>
            <w:r>
              <w:rPr>
                <w:rFonts w:ascii="Arial" w:hAnsi="Arial" w:cs="Arial"/>
              </w:rPr>
              <w:t>3.1 e 16.2</w:t>
            </w:r>
          </w:p>
        </w:tc>
      </w:tr>
      <w:tr w:rsidR="00C97A7F" w14:paraId="6A83385B" w14:textId="77777777">
        <w:tc>
          <w:tcPr>
            <w:tcW w:w="9351" w:type="dxa"/>
          </w:tcPr>
          <w:p w14:paraId="010565C9" w14:textId="77777777" w:rsidR="00C97A7F" w:rsidRDefault="00693B5B">
            <w:pPr>
              <w:spacing w:line="360" w:lineRule="auto"/>
              <w:jc w:val="both"/>
              <w:rPr>
                <w:rFonts w:ascii="Arial" w:hAnsi="Arial" w:cs="Arial"/>
              </w:rPr>
            </w:pPr>
            <w:r>
              <w:rPr>
                <w:rFonts w:ascii="Arial" w:hAnsi="Arial" w:cs="Arial"/>
              </w:rPr>
              <w:t>Variação das taxas de câmbio</w:t>
            </w:r>
          </w:p>
        </w:tc>
        <w:tc>
          <w:tcPr>
            <w:tcW w:w="2410" w:type="dxa"/>
            <w:vAlign w:val="center"/>
          </w:tcPr>
          <w:p w14:paraId="471E7436" w14:textId="73F9B967" w:rsidR="00C97A7F" w:rsidRDefault="005D315E">
            <w:pPr>
              <w:spacing w:line="360" w:lineRule="auto"/>
              <w:jc w:val="center"/>
              <w:rPr>
                <w:rFonts w:ascii="Arial" w:hAnsi="Arial" w:cs="Arial"/>
              </w:rPr>
            </w:pPr>
            <w:r>
              <w:rPr>
                <w:rFonts w:ascii="Arial" w:hAnsi="Arial" w:cs="Arial"/>
              </w:rPr>
              <w:t>Poder Concedente</w:t>
            </w:r>
          </w:p>
        </w:tc>
        <w:tc>
          <w:tcPr>
            <w:tcW w:w="2268" w:type="dxa"/>
            <w:vAlign w:val="center"/>
          </w:tcPr>
          <w:p w14:paraId="765D0B30" w14:textId="6F589687" w:rsidR="00C97A7F" w:rsidRDefault="00693B5B">
            <w:pPr>
              <w:spacing w:line="360" w:lineRule="auto"/>
              <w:jc w:val="center"/>
              <w:rPr>
                <w:rFonts w:ascii="Arial" w:hAnsi="Arial" w:cs="Arial"/>
              </w:rPr>
            </w:pPr>
            <w:r>
              <w:rPr>
                <w:rFonts w:ascii="Arial" w:hAnsi="Arial" w:cs="Arial"/>
              </w:rPr>
              <w:t>14.1, “b”</w:t>
            </w:r>
          </w:p>
        </w:tc>
      </w:tr>
      <w:tr w:rsidR="00C97A7F" w14:paraId="55D04800" w14:textId="77777777">
        <w:tc>
          <w:tcPr>
            <w:tcW w:w="9351" w:type="dxa"/>
          </w:tcPr>
          <w:p w14:paraId="4715E814" w14:textId="77777777" w:rsidR="00C97A7F" w:rsidRDefault="00693B5B">
            <w:pPr>
              <w:spacing w:line="360" w:lineRule="auto"/>
              <w:jc w:val="both"/>
              <w:rPr>
                <w:rFonts w:ascii="Arial" w:hAnsi="Arial" w:cs="Arial"/>
              </w:rPr>
            </w:pPr>
            <w:r>
              <w:rPr>
                <w:rFonts w:ascii="Arial" w:hAnsi="Arial" w:cs="Arial"/>
              </w:rPr>
              <w:t>Indisponibilidade de financiamento ou aumento no custo de capital</w:t>
            </w:r>
          </w:p>
        </w:tc>
        <w:tc>
          <w:tcPr>
            <w:tcW w:w="2410" w:type="dxa"/>
            <w:vAlign w:val="center"/>
          </w:tcPr>
          <w:p w14:paraId="2E752C1F"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602A6778" w14:textId="77777777" w:rsidR="00C97A7F" w:rsidRDefault="00693B5B">
            <w:pPr>
              <w:spacing w:line="360" w:lineRule="auto"/>
              <w:jc w:val="center"/>
              <w:rPr>
                <w:rFonts w:ascii="Arial" w:hAnsi="Arial" w:cs="Arial"/>
              </w:rPr>
            </w:pPr>
            <w:r>
              <w:rPr>
                <w:rFonts w:ascii="Arial" w:hAnsi="Arial" w:cs="Arial"/>
              </w:rPr>
              <w:t>16.2, “i”</w:t>
            </w:r>
          </w:p>
        </w:tc>
      </w:tr>
      <w:tr w:rsidR="00C97A7F" w14:paraId="441A8A96" w14:textId="77777777">
        <w:tc>
          <w:tcPr>
            <w:tcW w:w="9351" w:type="dxa"/>
          </w:tcPr>
          <w:p w14:paraId="326706EF" w14:textId="77777777" w:rsidR="00C97A7F" w:rsidRDefault="00693B5B">
            <w:pPr>
              <w:tabs>
                <w:tab w:val="left" w:pos="1578"/>
              </w:tabs>
              <w:spacing w:line="360" w:lineRule="auto"/>
              <w:jc w:val="both"/>
              <w:rPr>
                <w:rFonts w:ascii="Helvetica" w:hAnsi="Helvetica" w:cs="Helvetica"/>
              </w:rPr>
            </w:pPr>
            <w:r>
              <w:rPr>
                <w:rFonts w:ascii="Helvetica" w:hAnsi="Helvetica" w:cs="Helvetica"/>
              </w:rPr>
              <w:t>Erros na proposta comercial, em informações que cabia ao licitante identificar</w:t>
            </w:r>
          </w:p>
        </w:tc>
        <w:tc>
          <w:tcPr>
            <w:tcW w:w="2410" w:type="dxa"/>
            <w:vAlign w:val="center"/>
          </w:tcPr>
          <w:p w14:paraId="3581DDFC"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522DDA3F" w14:textId="77777777" w:rsidR="00C97A7F" w:rsidRDefault="00693B5B">
            <w:pPr>
              <w:spacing w:line="360" w:lineRule="auto"/>
              <w:jc w:val="center"/>
              <w:rPr>
                <w:rFonts w:ascii="Arial" w:hAnsi="Arial" w:cs="Arial"/>
              </w:rPr>
            </w:pPr>
            <w:r>
              <w:rPr>
                <w:rFonts w:ascii="Arial" w:hAnsi="Arial" w:cs="Arial"/>
              </w:rPr>
              <w:t>17.2</w:t>
            </w:r>
          </w:p>
        </w:tc>
      </w:tr>
      <w:tr w:rsidR="00C97A7F" w14:paraId="109E9BD1" w14:textId="77777777">
        <w:tc>
          <w:tcPr>
            <w:tcW w:w="9351" w:type="dxa"/>
          </w:tcPr>
          <w:p w14:paraId="49438551" w14:textId="77777777" w:rsidR="00C97A7F" w:rsidRDefault="00693B5B">
            <w:pPr>
              <w:tabs>
                <w:tab w:val="left" w:pos="1578"/>
              </w:tabs>
              <w:spacing w:line="360" w:lineRule="auto"/>
              <w:jc w:val="both"/>
              <w:rPr>
                <w:rFonts w:ascii="Helvetica" w:hAnsi="Helvetica" w:cs="Helvetica"/>
              </w:rPr>
            </w:pPr>
            <w:r>
              <w:rPr>
                <w:rFonts w:ascii="Helvetica" w:hAnsi="Helvetica" w:cs="Helvetica"/>
              </w:rPr>
              <w:t>Erros na proposta comercial em função de informações disponibilizadas pela Concedente</w:t>
            </w:r>
          </w:p>
        </w:tc>
        <w:tc>
          <w:tcPr>
            <w:tcW w:w="2410" w:type="dxa"/>
            <w:vAlign w:val="center"/>
          </w:tcPr>
          <w:p w14:paraId="3E5E52B0"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4396F0BF" w14:textId="77777777" w:rsidR="00C97A7F" w:rsidRDefault="00693B5B">
            <w:pPr>
              <w:spacing w:line="360" w:lineRule="auto"/>
              <w:jc w:val="center"/>
              <w:rPr>
                <w:rFonts w:ascii="Arial" w:hAnsi="Arial" w:cs="Arial"/>
              </w:rPr>
            </w:pPr>
            <w:r>
              <w:rPr>
                <w:rFonts w:ascii="Arial" w:hAnsi="Arial" w:cs="Arial"/>
              </w:rPr>
              <w:t>14.1, “j”</w:t>
            </w:r>
          </w:p>
        </w:tc>
      </w:tr>
      <w:tr w:rsidR="00C97A7F" w14:paraId="19BC3600" w14:textId="77777777">
        <w:tc>
          <w:tcPr>
            <w:tcW w:w="9351" w:type="dxa"/>
          </w:tcPr>
          <w:p w14:paraId="2FCC5EE5" w14:textId="77777777" w:rsidR="00C97A7F" w:rsidRDefault="00693B5B">
            <w:pPr>
              <w:tabs>
                <w:tab w:val="left" w:pos="1578"/>
              </w:tabs>
              <w:spacing w:line="360" w:lineRule="auto"/>
              <w:jc w:val="both"/>
              <w:rPr>
                <w:rFonts w:ascii="Helvetica" w:hAnsi="Helvetica" w:cs="Helvetica"/>
              </w:rPr>
            </w:pPr>
            <w:r>
              <w:rPr>
                <w:rFonts w:ascii="Helvetica" w:hAnsi="Helvetica" w:cs="Helvetica"/>
              </w:rPr>
              <w:t>Perda de receita por conta da tarifa social ou de outro subsídio imposto pelo Concedente</w:t>
            </w:r>
          </w:p>
        </w:tc>
        <w:tc>
          <w:tcPr>
            <w:tcW w:w="2410" w:type="dxa"/>
            <w:vAlign w:val="center"/>
          </w:tcPr>
          <w:p w14:paraId="4E6132FC"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01EDC571" w14:textId="77777777" w:rsidR="00C97A7F" w:rsidRDefault="00693B5B">
            <w:pPr>
              <w:spacing w:line="360" w:lineRule="auto"/>
              <w:jc w:val="center"/>
              <w:rPr>
                <w:rFonts w:ascii="Arial" w:hAnsi="Arial" w:cs="Arial"/>
              </w:rPr>
            </w:pPr>
            <w:r>
              <w:rPr>
                <w:rFonts w:ascii="Arial" w:hAnsi="Arial" w:cs="Arial"/>
              </w:rPr>
              <w:t>14.1, “h”</w:t>
            </w:r>
          </w:p>
        </w:tc>
      </w:tr>
      <w:tr w:rsidR="00C97A7F" w14:paraId="3E8D5C77" w14:textId="77777777">
        <w:tc>
          <w:tcPr>
            <w:tcW w:w="9351" w:type="dxa"/>
          </w:tcPr>
          <w:p w14:paraId="4F10B401" w14:textId="77777777" w:rsidR="00C97A7F" w:rsidRDefault="00693B5B">
            <w:pPr>
              <w:tabs>
                <w:tab w:val="left" w:pos="1578"/>
              </w:tabs>
              <w:spacing w:line="360" w:lineRule="auto"/>
              <w:jc w:val="both"/>
              <w:rPr>
                <w:rFonts w:ascii="Helvetica" w:hAnsi="Helvetica" w:cs="Helvetica"/>
              </w:rPr>
            </w:pPr>
            <w:r>
              <w:rPr>
                <w:rFonts w:ascii="Arial" w:hAnsi="Arial" w:cs="Arial"/>
              </w:rPr>
              <w:t>Autuações, com imposição de multa, pelo Poder Concedente, Agência Reguladora e demais entes públicos, relacionadas às suas atividades</w:t>
            </w:r>
          </w:p>
        </w:tc>
        <w:tc>
          <w:tcPr>
            <w:tcW w:w="2410" w:type="dxa"/>
            <w:vAlign w:val="center"/>
          </w:tcPr>
          <w:p w14:paraId="4ED67AFB"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1538C940" w14:textId="77777777" w:rsidR="00C97A7F" w:rsidRDefault="00693B5B">
            <w:pPr>
              <w:spacing w:line="360" w:lineRule="auto"/>
              <w:jc w:val="center"/>
              <w:rPr>
                <w:rFonts w:ascii="Arial" w:hAnsi="Arial" w:cs="Arial"/>
              </w:rPr>
            </w:pPr>
            <w:r>
              <w:rPr>
                <w:rFonts w:ascii="Arial" w:hAnsi="Arial" w:cs="Arial"/>
              </w:rPr>
              <w:t>3.1</w:t>
            </w:r>
          </w:p>
        </w:tc>
      </w:tr>
      <w:tr w:rsidR="00C97A7F" w14:paraId="37D54048" w14:textId="77777777">
        <w:tc>
          <w:tcPr>
            <w:tcW w:w="9351" w:type="dxa"/>
          </w:tcPr>
          <w:p w14:paraId="50210E42" w14:textId="77777777" w:rsidR="00C97A7F" w:rsidRDefault="00693B5B">
            <w:pPr>
              <w:tabs>
                <w:tab w:val="left" w:pos="1578"/>
              </w:tabs>
              <w:spacing w:line="360" w:lineRule="auto"/>
              <w:jc w:val="both"/>
              <w:rPr>
                <w:rFonts w:ascii="Arial" w:hAnsi="Arial" w:cs="Arial"/>
              </w:rPr>
            </w:pPr>
            <w:r>
              <w:rPr>
                <w:rFonts w:ascii="Arial" w:hAnsi="Arial" w:cs="Arial"/>
              </w:rPr>
              <w:t>Criação ou majoração de tributos ou encargos legais, excetuado o imposto sobre a renda</w:t>
            </w:r>
          </w:p>
        </w:tc>
        <w:tc>
          <w:tcPr>
            <w:tcW w:w="2410" w:type="dxa"/>
            <w:vAlign w:val="center"/>
          </w:tcPr>
          <w:p w14:paraId="1F2CC954"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14345CB5" w14:textId="77777777" w:rsidR="00C97A7F" w:rsidRDefault="00693B5B">
            <w:pPr>
              <w:spacing w:line="360" w:lineRule="auto"/>
              <w:jc w:val="center"/>
              <w:rPr>
                <w:rFonts w:ascii="Arial" w:hAnsi="Arial" w:cs="Arial"/>
              </w:rPr>
            </w:pPr>
            <w:r>
              <w:rPr>
                <w:rFonts w:ascii="Arial" w:hAnsi="Arial" w:cs="Arial"/>
              </w:rPr>
              <w:t>14.1, “b”</w:t>
            </w:r>
          </w:p>
        </w:tc>
      </w:tr>
      <w:tr w:rsidR="00C97A7F" w14:paraId="6B89722E" w14:textId="77777777">
        <w:tc>
          <w:tcPr>
            <w:tcW w:w="9351" w:type="dxa"/>
          </w:tcPr>
          <w:p w14:paraId="0B0FCA4C" w14:textId="0D26DDF3" w:rsidR="00C97A7F" w:rsidRDefault="00693B5B">
            <w:pPr>
              <w:tabs>
                <w:tab w:val="left" w:pos="1578"/>
              </w:tabs>
              <w:spacing w:line="360" w:lineRule="auto"/>
              <w:jc w:val="both"/>
              <w:rPr>
                <w:rFonts w:ascii="Arial" w:hAnsi="Arial" w:cs="Arial"/>
              </w:rPr>
            </w:pPr>
            <w:r>
              <w:rPr>
                <w:rFonts w:ascii="Arial" w:hAnsi="Arial" w:cs="Arial"/>
              </w:rPr>
              <w:t>Necessidade de investimentos não previstos</w:t>
            </w:r>
            <w:r w:rsidR="00224032">
              <w:rPr>
                <w:rFonts w:ascii="Arial" w:hAnsi="Arial" w:cs="Arial"/>
              </w:rPr>
              <w:t>, inclusive de tecnologias disruptivas.</w:t>
            </w:r>
          </w:p>
        </w:tc>
        <w:tc>
          <w:tcPr>
            <w:tcW w:w="2410" w:type="dxa"/>
            <w:vAlign w:val="center"/>
          </w:tcPr>
          <w:p w14:paraId="77D08BAA"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168AF298" w14:textId="77777777" w:rsidR="00C97A7F" w:rsidRDefault="00693B5B">
            <w:pPr>
              <w:spacing w:line="360" w:lineRule="auto"/>
              <w:jc w:val="center"/>
              <w:rPr>
                <w:rFonts w:ascii="Arial" w:hAnsi="Arial" w:cs="Arial"/>
              </w:rPr>
            </w:pPr>
            <w:r>
              <w:rPr>
                <w:rFonts w:ascii="Arial" w:hAnsi="Arial" w:cs="Arial"/>
              </w:rPr>
              <w:t>14.1, “j”</w:t>
            </w:r>
          </w:p>
        </w:tc>
      </w:tr>
      <w:tr w:rsidR="00C97A7F" w14:paraId="57E76438" w14:textId="77777777">
        <w:tc>
          <w:tcPr>
            <w:tcW w:w="9351" w:type="dxa"/>
          </w:tcPr>
          <w:p w14:paraId="12EE3B0F" w14:textId="77777777" w:rsidR="00C97A7F" w:rsidRDefault="00693B5B">
            <w:pPr>
              <w:tabs>
                <w:tab w:val="left" w:pos="1578"/>
              </w:tabs>
              <w:spacing w:line="360" w:lineRule="auto"/>
              <w:jc w:val="both"/>
              <w:rPr>
                <w:rFonts w:ascii="Arial" w:hAnsi="Arial" w:cs="Arial"/>
              </w:rPr>
            </w:pPr>
            <w:r>
              <w:rPr>
                <w:rFonts w:ascii="Arial" w:hAnsi="Arial" w:cs="Arial"/>
              </w:rPr>
              <w:lastRenderedPageBreak/>
              <w:t>Perda de receita pela dificuldade da concessionária de atingir metas contratuais</w:t>
            </w:r>
          </w:p>
        </w:tc>
        <w:tc>
          <w:tcPr>
            <w:tcW w:w="2410" w:type="dxa"/>
            <w:vAlign w:val="center"/>
          </w:tcPr>
          <w:p w14:paraId="585C7B1A" w14:textId="77777777" w:rsidR="00C97A7F" w:rsidRDefault="00693B5B">
            <w:pPr>
              <w:spacing w:line="360" w:lineRule="auto"/>
              <w:jc w:val="center"/>
              <w:rPr>
                <w:rFonts w:ascii="Arial" w:hAnsi="Arial" w:cs="Arial"/>
              </w:rPr>
            </w:pPr>
            <w:r>
              <w:rPr>
                <w:rFonts w:ascii="Arial" w:hAnsi="Arial" w:cs="Arial"/>
              </w:rPr>
              <w:t>Concessionária</w:t>
            </w:r>
          </w:p>
        </w:tc>
        <w:tc>
          <w:tcPr>
            <w:tcW w:w="2268" w:type="dxa"/>
            <w:vAlign w:val="center"/>
          </w:tcPr>
          <w:p w14:paraId="6EEB6750" w14:textId="77777777" w:rsidR="00C97A7F" w:rsidRDefault="00693B5B">
            <w:pPr>
              <w:spacing w:line="360" w:lineRule="auto"/>
              <w:jc w:val="center"/>
              <w:rPr>
                <w:rFonts w:ascii="Arial" w:hAnsi="Arial" w:cs="Arial"/>
              </w:rPr>
            </w:pPr>
            <w:r>
              <w:rPr>
                <w:rFonts w:ascii="Arial" w:hAnsi="Arial" w:cs="Arial"/>
              </w:rPr>
              <w:t>3.1</w:t>
            </w:r>
          </w:p>
        </w:tc>
      </w:tr>
      <w:tr w:rsidR="00C97A7F" w14:paraId="2712AC7E" w14:textId="77777777">
        <w:tc>
          <w:tcPr>
            <w:tcW w:w="9351" w:type="dxa"/>
          </w:tcPr>
          <w:p w14:paraId="62FC916F" w14:textId="77777777" w:rsidR="00C97A7F" w:rsidRDefault="00693B5B">
            <w:pPr>
              <w:tabs>
                <w:tab w:val="left" w:pos="1578"/>
              </w:tabs>
              <w:spacing w:line="360" w:lineRule="auto"/>
              <w:jc w:val="both"/>
              <w:rPr>
                <w:rFonts w:ascii="Arial" w:hAnsi="Arial" w:cs="Arial"/>
              </w:rPr>
            </w:pPr>
            <w:r>
              <w:rPr>
                <w:rFonts w:ascii="Arial" w:hAnsi="Arial" w:cs="Arial"/>
              </w:rPr>
              <w:t>Erro nas projeções populacionais</w:t>
            </w:r>
          </w:p>
        </w:tc>
        <w:tc>
          <w:tcPr>
            <w:tcW w:w="2410" w:type="dxa"/>
            <w:vAlign w:val="center"/>
          </w:tcPr>
          <w:p w14:paraId="0E64280B" w14:textId="77777777" w:rsidR="00C97A7F" w:rsidRDefault="00693B5B">
            <w:pPr>
              <w:spacing w:line="360" w:lineRule="auto"/>
              <w:jc w:val="center"/>
              <w:rPr>
                <w:rFonts w:ascii="Arial" w:hAnsi="Arial" w:cs="Arial"/>
              </w:rPr>
            </w:pPr>
            <w:r>
              <w:rPr>
                <w:rFonts w:ascii="Arial" w:hAnsi="Arial" w:cs="Arial"/>
              </w:rPr>
              <w:t>Concedente</w:t>
            </w:r>
          </w:p>
        </w:tc>
        <w:tc>
          <w:tcPr>
            <w:tcW w:w="2268" w:type="dxa"/>
            <w:vAlign w:val="center"/>
          </w:tcPr>
          <w:p w14:paraId="3360E3DF" w14:textId="77777777" w:rsidR="00C97A7F" w:rsidRDefault="00693B5B">
            <w:pPr>
              <w:spacing w:line="360" w:lineRule="auto"/>
              <w:jc w:val="center"/>
              <w:rPr>
                <w:rFonts w:ascii="Arial" w:hAnsi="Arial" w:cs="Arial"/>
              </w:rPr>
            </w:pPr>
            <w:r>
              <w:rPr>
                <w:rFonts w:ascii="Arial" w:hAnsi="Arial" w:cs="Arial"/>
              </w:rPr>
              <w:t>14.1, “j”</w:t>
            </w:r>
          </w:p>
        </w:tc>
      </w:tr>
      <w:tr w:rsidR="005D315E" w14:paraId="154A39B9" w14:textId="77777777">
        <w:tc>
          <w:tcPr>
            <w:tcW w:w="9351" w:type="dxa"/>
          </w:tcPr>
          <w:p w14:paraId="435CC1C1" w14:textId="674272BA" w:rsidR="005D315E" w:rsidRDefault="005D315E" w:rsidP="005D315E">
            <w:pPr>
              <w:tabs>
                <w:tab w:val="left" w:pos="1578"/>
              </w:tabs>
              <w:spacing w:line="360" w:lineRule="auto"/>
              <w:jc w:val="both"/>
              <w:rPr>
                <w:rFonts w:ascii="Arial" w:hAnsi="Arial" w:cs="Arial"/>
              </w:rPr>
            </w:pPr>
            <w:r>
              <w:rPr>
                <w:rFonts w:ascii="Arial" w:hAnsi="Arial" w:cs="Arial"/>
              </w:rPr>
              <w:t>Passivos e impactos ambientais da operação do sistema</w:t>
            </w:r>
          </w:p>
        </w:tc>
        <w:tc>
          <w:tcPr>
            <w:tcW w:w="2410" w:type="dxa"/>
            <w:vAlign w:val="center"/>
          </w:tcPr>
          <w:p w14:paraId="5881E4D3" w14:textId="779A3C04" w:rsidR="005D315E" w:rsidRDefault="005D315E" w:rsidP="005D315E">
            <w:pPr>
              <w:spacing w:line="360" w:lineRule="auto"/>
              <w:jc w:val="center"/>
              <w:rPr>
                <w:rFonts w:ascii="Arial" w:hAnsi="Arial" w:cs="Arial"/>
              </w:rPr>
            </w:pPr>
            <w:r>
              <w:rPr>
                <w:rFonts w:ascii="Arial" w:hAnsi="Arial" w:cs="Arial"/>
              </w:rPr>
              <w:t>Concessionária</w:t>
            </w:r>
          </w:p>
        </w:tc>
        <w:tc>
          <w:tcPr>
            <w:tcW w:w="2268" w:type="dxa"/>
            <w:vAlign w:val="center"/>
          </w:tcPr>
          <w:p w14:paraId="644CF9AF" w14:textId="77777777" w:rsidR="005D315E" w:rsidRDefault="005D315E" w:rsidP="005D315E">
            <w:pPr>
              <w:spacing w:line="360" w:lineRule="auto"/>
              <w:jc w:val="center"/>
              <w:rPr>
                <w:rFonts w:ascii="Arial" w:hAnsi="Arial" w:cs="Arial"/>
              </w:rPr>
            </w:pPr>
            <w:r>
              <w:rPr>
                <w:rFonts w:ascii="Arial" w:hAnsi="Arial" w:cs="Arial"/>
              </w:rPr>
              <w:t>16.2, “k”, “m”</w:t>
            </w:r>
          </w:p>
          <w:p w14:paraId="0A345915" w14:textId="37D5248A" w:rsidR="00224032" w:rsidRDefault="00224032" w:rsidP="005D315E">
            <w:pPr>
              <w:spacing w:line="360" w:lineRule="auto"/>
              <w:jc w:val="center"/>
              <w:rPr>
                <w:rFonts w:ascii="Arial" w:hAnsi="Arial" w:cs="Arial"/>
              </w:rPr>
            </w:pPr>
            <w:r>
              <w:rPr>
                <w:rFonts w:ascii="Arial" w:hAnsi="Arial" w:cs="Arial"/>
              </w:rPr>
              <w:t>34.1; 34.2</w:t>
            </w:r>
          </w:p>
        </w:tc>
      </w:tr>
      <w:tr w:rsidR="005D315E" w14:paraId="7F8D9FD6" w14:textId="77777777">
        <w:tc>
          <w:tcPr>
            <w:tcW w:w="9351" w:type="dxa"/>
          </w:tcPr>
          <w:p w14:paraId="342BB6AF" w14:textId="026B942C" w:rsidR="005D315E" w:rsidRDefault="005D315E" w:rsidP="005D315E">
            <w:pPr>
              <w:tabs>
                <w:tab w:val="left" w:pos="1578"/>
              </w:tabs>
              <w:spacing w:line="360" w:lineRule="auto"/>
              <w:jc w:val="both"/>
              <w:rPr>
                <w:rFonts w:ascii="Arial" w:hAnsi="Arial" w:cs="Arial"/>
              </w:rPr>
            </w:pPr>
          </w:p>
        </w:tc>
        <w:tc>
          <w:tcPr>
            <w:tcW w:w="2410" w:type="dxa"/>
            <w:vAlign w:val="center"/>
          </w:tcPr>
          <w:p w14:paraId="0C0C183E" w14:textId="7B1226E8" w:rsidR="005D315E" w:rsidRDefault="005D315E" w:rsidP="005D315E">
            <w:pPr>
              <w:spacing w:line="360" w:lineRule="auto"/>
              <w:jc w:val="center"/>
              <w:rPr>
                <w:rFonts w:ascii="Arial" w:hAnsi="Arial" w:cs="Arial"/>
              </w:rPr>
            </w:pPr>
          </w:p>
        </w:tc>
        <w:tc>
          <w:tcPr>
            <w:tcW w:w="2268" w:type="dxa"/>
            <w:vAlign w:val="center"/>
          </w:tcPr>
          <w:p w14:paraId="470AACA2" w14:textId="1B788EFC" w:rsidR="005D315E" w:rsidRDefault="005D315E" w:rsidP="005D315E">
            <w:pPr>
              <w:spacing w:line="360" w:lineRule="auto"/>
              <w:jc w:val="center"/>
              <w:rPr>
                <w:rFonts w:ascii="Arial" w:hAnsi="Arial" w:cs="Arial"/>
              </w:rPr>
            </w:pPr>
          </w:p>
        </w:tc>
      </w:tr>
    </w:tbl>
    <w:p w14:paraId="12702662" w14:textId="77777777" w:rsidR="00C97A7F" w:rsidRDefault="00C97A7F">
      <w:pPr>
        <w:spacing w:line="360" w:lineRule="auto"/>
        <w:jc w:val="both"/>
        <w:rPr>
          <w:rFonts w:ascii="Arial" w:hAnsi="Arial" w:cs="Arial"/>
        </w:rPr>
      </w:pPr>
    </w:p>
    <w:p w14:paraId="737D3173" w14:textId="77777777" w:rsidR="00C97A7F" w:rsidRDefault="00C97A7F">
      <w:pPr>
        <w:spacing w:line="360" w:lineRule="auto"/>
        <w:jc w:val="both"/>
        <w:rPr>
          <w:rFonts w:ascii="Arial" w:hAnsi="Arial" w:cs="Arial"/>
        </w:rPr>
      </w:pPr>
    </w:p>
    <w:p w14:paraId="24DEFD4B" w14:textId="77777777" w:rsidR="00C97A7F" w:rsidRDefault="00C97A7F">
      <w:pPr>
        <w:spacing w:line="360" w:lineRule="auto"/>
        <w:jc w:val="both"/>
        <w:rPr>
          <w:rFonts w:ascii="Arial" w:hAnsi="Arial" w:cs="Arial"/>
        </w:rPr>
      </w:pPr>
    </w:p>
    <w:p w14:paraId="7387032A" w14:textId="77777777" w:rsidR="00AA4CC2" w:rsidRDefault="00AA4CC2" w:rsidP="00AA4CC2">
      <w:pPr>
        <w:spacing w:line="360" w:lineRule="auto"/>
        <w:jc w:val="center"/>
        <w:outlineLvl w:val="0"/>
        <w:rPr>
          <w:rFonts w:ascii="Arial" w:hAnsi="Arial" w:cs="Arial"/>
        </w:rPr>
      </w:pPr>
      <w:bookmarkStart w:id="0" w:name="_Hlk149724322"/>
      <w:r>
        <w:rPr>
          <w:rFonts w:ascii="Arial" w:hAnsi="Arial" w:cs="Arial"/>
        </w:rPr>
        <w:t>Capivari de Baixo, 01 de novembro de 2023.</w:t>
      </w:r>
    </w:p>
    <w:bookmarkEnd w:id="0"/>
    <w:p w14:paraId="59F341E0" w14:textId="77777777" w:rsidR="00C97A7F" w:rsidRDefault="00C97A7F">
      <w:pPr>
        <w:spacing w:line="360" w:lineRule="auto"/>
        <w:jc w:val="center"/>
        <w:rPr>
          <w:rFonts w:ascii="Arial" w:hAnsi="Arial" w:cs="Arial"/>
        </w:rPr>
      </w:pPr>
    </w:p>
    <w:p w14:paraId="64330AC2" w14:textId="77777777" w:rsidR="00C97A7F" w:rsidRDefault="00693B5B">
      <w:pPr>
        <w:spacing w:line="360" w:lineRule="auto"/>
        <w:jc w:val="center"/>
        <w:rPr>
          <w:rFonts w:ascii="Arial" w:hAnsi="Arial" w:cs="Arial"/>
        </w:rPr>
      </w:pPr>
      <w:r>
        <w:rPr>
          <w:rFonts w:ascii="Arial" w:hAnsi="Arial" w:cs="Arial"/>
        </w:rPr>
        <w:t>______________________________________</w:t>
      </w:r>
    </w:p>
    <w:p w14:paraId="1530B342" w14:textId="77777777" w:rsidR="00C97A7F" w:rsidRDefault="00693B5B">
      <w:pPr>
        <w:spacing w:line="360" w:lineRule="auto"/>
        <w:jc w:val="center"/>
        <w:outlineLvl w:val="0"/>
        <w:rPr>
          <w:rFonts w:ascii="Arial" w:hAnsi="Arial" w:cs="Arial"/>
        </w:rPr>
      </w:pPr>
      <w:r>
        <w:rPr>
          <w:rFonts w:ascii="Arial" w:hAnsi="Arial" w:cs="Arial"/>
        </w:rPr>
        <w:t>Prefeitura Municipal de Capivari de Baixo/SC</w:t>
      </w:r>
    </w:p>
    <w:p w14:paraId="0859AB58" w14:textId="77777777" w:rsidR="00C97A7F" w:rsidRDefault="00C97A7F">
      <w:pPr>
        <w:spacing w:line="360" w:lineRule="auto"/>
        <w:jc w:val="both"/>
        <w:rPr>
          <w:rFonts w:ascii="Arial" w:hAnsi="Arial" w:cs="Arial"/>
        </w:rPr>
      </w:pPr>
    </w:p>
    <w:sectPr w:rsidR="00C97A7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5B48"/>
    <w:rsid w:val="000401F5"/>
    <w:rsid w:val="00055320"/>
    <w:rsid w:val="000603F9"/>
    <w:rsid w:val="000801BA"/>
    <w:rsid w:val="000811F7"/>
    <w:rsid w:val="00081E66"/>
    <w:rsid w:val="000868F6"/>
    <w:rsid w:val="000D7DEC"/>
    <w:rsid w:val="000E636C"/>
    <w:rsid w:val="00112746"/>
    <w:rsid w:val="00130277"/>
    <w:rsid w:val="00133948"/>
    <w:rsid w:val="00167A07"/>
    <w:rsid w:val="00172A27"/>
    <w:rsid w:val="00175148"/>
    <w:rsid w:val="001A3C9A"/>
    <w:rsid w:val="001A4AF6"/>
    <w:rsid w:val="001C3596"/>
    <w:rsid w:val="001C6C90"/>
    <w:rsid w:val="001E057C"/>
    <w:rsid w:val="00205FD9"/>
    <w:rsid w:val="00211F6D"/>
    <w:rsid w:val="002171B0"/>
    <w:rsid w:val="002239B4"/>
    <w:rsid w:val="00224032"/>
    <w:rsid w:val="002331F0"/>
    <w:rsid w:val="00233726"/>
    <w:rsid w:val="002446DD"/>
    <w:rsid w:val="00257DC1"/>
    <w:rsid w:val="00262487"/>
    <w:rsid w:val="0026391A"/>
    <w:rsid w:val="00265250"/>
    <w:rsid w:val="00273437"/>
    <w:rsid w:val="00276899"/>
    <w:rsid w:val="002865FB"/>
    <w:rsid w:val="002C5287"/>
    <w:rsid w:val="00362B30"/>
    <w:rsid w:val="0036609F"/>
    <w:rsid w:val="00383C8A"/>
    <w:rsid w:val="00395224"/>
    <w:rsid w:val="003A3246"/>
    <w:rsid w:val="003A4B9E"/>
    <w:rsid w:val="003C1635"/>
    <w:rsid w:val="004038F2"/>
    <w:rsid w:val="00486AA2"/>
    <w:rsid w:val="004C1E1E"/>
    <w:rsid w:val="004E2971"/>
    <w:rsid w:val="005054F3"/>
    <w:rsid w:val="005122FF"/>
    <w:rsid w:val="00525183"/>
    <w:rsid w:val="00526148"/>
    <w:rsid w:val="00552198"/>
    <w:rsid w:val="00583883"/>
    <w:rsid w:val="005A43D0"/>
    <w:rsid w:val="005D315E"/>
    <w:rsid w:val="005D7D88"/>
    <w:rsid w:val="005F0D0F"/>
    <w:rsid w:val="005F5EBD"/>
    <w:rsid w:val="00605C8B"/>
    <w:rsid w:val="00611ADE"/>
    <w:rsid w:val="006871D7"/>
    <w:rsid w:val="00693B5B"/>
    <w:rsid w:val="00694503"/>
    <w:rsid w:val="006B4F17"/>
    <w:rsid w:val="006D3D49"/>
    <w:rsid w:val="006E18F4"/>
    <w:rsid w:val="006F7734"/>
    <w:rsid w:val="007073B1"/>
    <w:rsid w:val="00711E9A"/>
    <w:rsid w:val="00762738"/>
    <w:rsid w:val="0076663E"/>
    <w:rsid w:val="00793B7A"/>
    <w:rsid w:val="00794D10"/>
    <w:rsid w:val="007A3C07"/>
    <w:rsid w:val="007A7A44"/>
    <w:rsid w:val="007D2A96"/>
    <w:rsid w:val="00824004"/>
    <w:rsid w:val="0083315C"/>
    <w:rsid w:val="00844CC3"/>
    <w:rsid w:val="008651D0"/>
    <w:rsid w:val="008806A6"/>
    <w:rsid w:val="008B06C3"/>
    <w:rsid w:val="008C1217"/>
    <w:rsid w:val="008C7EC2"/>
    <w:rsid w:val="008D05D5"/>
    <w:rsid w:val="008D45B8"/>
    <w:rsid w:val="008E1651"/>
    <w:rsid w:val="00906EC8"/>
    <w:rsid w:val="00917EDE"/>
    <w:rsid w:val="00961575"/>
    <w:rsid w:val="00975876"/>
    <w:rsid w:val="009B0720"/>
    <w:rsid w:val="009C4467"/>
    <w:rsid w:val="00A05CB0"/>
    <w:rsid w:val="00A9365D"/>
    <w:rsid w:val="00AA4CC2"/>
    <w:rsid w:val="00AD779C"/>
    <w:rsid w:val="00AE353E"/>
    <w:rsid w:val="00B1532F"/>
    <w:rsid w:val="00B20E7E"/>
    <w:rsid w:val="00B213B7"/>
    <w:rsid w:val="00B574F0"/>
    <w:rsid w:val="00B60AFF"/>
    <w:rsid w:val="00B80291"/>
    <w:rsid w:val="00B91397"/>
    <w:rsid w:val="00BC7C9B"/>
    <w:rsid w:val="00BD0C1F"/>
    <w:rsid w:val="00BD622F"/>
    <w:rsid w:val="00BE5804"/>
    <w:rsid w:val="00C0107A"/>
    <w:rsid w:val="00C119CA"/>
    <w:rsid w:val="00C35F0E"/>
    <w:rsid w:val="00C4084A"/>
    <w:rsid w:val="00C445AC"/>
    <w:rsid w:val="00C62ABE"/>
    <w:rsid w:val="00C74C1D"/>
    <w:rsid w:val="00C97A7F"/>
    <w:rsid w:val="00CA4BE2"/>
    <w:rsid w:val="00CB466E"/>
    <w:rsid w:val="00CC44C3"/>
    <w:rsid w:val="00CC4B8C"/>
    <w:rsid w:val="00CF5D6B"/>
    <w:rsid w:val="00CF714B"/>
    <w:rsid w:val="00D03616"/>
    <w:rsid w:val="00D1406E"/>
    <w:rsid w:val="00D163D1"/>
    <w:rsid w:val="00D17F26"/>
    <w:rsid w:val="00D5193B"/>
    <w:rsid w:val="00D90BD1"/>
    <w:rsid w:val="00D95693"/>
    <w:rsid w:val="00E54A6C"/>
    <w:rsid w:val="00E612F7"/>
    <w:rsid w:val="00E67BD0"/>
    <w:rsid w:val="00EC1838"/>
    <w:rsid w:val="00EC75C4"/>
    <w:rsid w:val="00EE0769"/>
    <w:rsid w:val="00EE5F63"/>
    <w:rsid w:val="00F03DA8"/>
    <w:rsid w:val="00F17B6C"/>
    <w:rsid w:val="00F3015D"/>
    <w:rsid w:val="00F323DF"/>
    <w:rsid w:val="00F32861"/>
    <w:rsid w:val="00F40104"/>
    <w:rsid w:val="00F5371D"/>
    <w:rsid w:val="00F62CCB"/>
    <w:rsid w:val="00F84A20"/>
    <w:rsid w:val="00FC0E10"/>
    <w:rsid w:val="00FD1BC2"/>
    <w:rsid w:val="00FE0749"/>
    <w:rsid w:val="00FF2472"/>
    <w:rsid w:val="00FF35C5"/>
    <w:rsid w:val="39922BD2"/>
    <w:rsid w:val="3FB11A24"/>
    <w:rsid w:val="46EB3683"/>
    <w:rsid w:val="515E037D"/>
    <w:rsid w:val="609B5DD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6702</Characters>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2022-04-19T21:33:00Z</dcterms:created>
  <dcterms:modified xsi:type="dcterms:W3CDTF">2023-11-01T12:57:00Z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B93C3B38BA0E44AFBEF2C18F3FE52549</vt:lpwstr>
  </property>
</Properties>
</file>