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D" w:rsidRDefault="005B3D1A" w:rsidP="005B3D1A">
      <w:pPr>
        <w:jc w:val="both"/>
      </w:pPr>
      <w:r>
        <w:t>Questionamento:</w:t>
      </w:r>
    </w:p>
    <w:p w:rsidR="005B3D1A" w:rsidRDefault="005B3D1A" w:rsidP="005B3D1A">
      <w:pPr>
        <w:jc w:val="both"/>
      </w:pPr>
    </w:p>
    <w:p w:rsidR="005B3D1A" w:rsidRDefault="005B3D1A" w:rsidP="005B3D1A">
      <w:pPr>
        <w:jc w:val="both"/>
      </w:pPr>
      <w:r>
        <w:t>Questionado sobre os documentos emitidos pela ANVISA, se os documentos devem ser autenticados ou se emitidos diretamente pela internet, suprem a autenticidade?</w:t>
      </w:r>
    </w:p>
    <w:p w:rsidR="005B3D1A" w:rsidRDefault="005B3D1A" w:rsidP="005B3D1A">
      <w:pPr>
        <w:jc w:val="both"/>
      </w:pPr>
    </w:p>
    <w:p w:rsidR="005B3D1A" w:rsidRDefault="005B3D1A" w:rsidP="005B3D1A">
      <w:pPr>
        <w:jc w:val="both"/>
      </w:pPr>
      <w:r>
        <w:t xml:space="preserve">R: Os documentos emitidos pela internet suprem a autenticidade, desde que verificado a autenticidade no site que emitiu o documento.  </w:t>
      </w:r>
    </w:p>
    <w:sectPr w:rsidR="005B3D1A" w:rsidSect="00087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3D1A"/>
    <w:rsid w:val="00087494"/>
    <w:rsid w:val="005B3D1A"/>
    <w:rsid w:val="007D21F1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2016-05-24T11:07:00Z</dcterms:created>
  <dcterms:modified xsi:type="dcterms:W3CDTF">2016-05-24T11:12:00Z</dcterms:modified>
</cp:coreProperties>
</file>